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C2A" w:rsidRDefault="001C58E2" w:rsidP="00676502">
      <w:pPr>
        <w:spacing w:after="0" w:line="276" w:lineRule="auto"/>
        <w:jc w:val="center"/>
        <w:rPr>
          <w:b/>
          <w:sz w:val="28"/>
          <w:lang w:val="ro-RO"/>
        </w:rPr>
      </w:pPr>
      <w:r>
        <w:rPr>
          <w:b/>
          <w:sz w:val="28"/>
          <w:lang w:val="ro-RO"/>
        </w:rPr>
        <w:t>Bilanțul</w:t>
      </w:r>
      <w:r w:rsidR="004531CB" w:rsidRPr="00B50960">
        <w:rPr>
          <w:b/>
          <w:sz w:val="28"/>
          <w:lang w:val="ro-RO"/>
        </w:rPr>
        <w:t xml:space="preserve"> mandat</w:t>
      </w:r>
      <w:r>
        <w:rPr>
          <w:b/>
          <w:sz w:val="28"/>
          <w:lang w:val="ro-RO"/>
        </w:rPr>
        <w:t xml:space="preserve">ului </w:t>
      </w:r>
    </w:p>
    <w:p w:rsidR="004531CB" w:rsidRDefault="001F6C2A" w:rsidP="00676502">
      <w:pPr>
        <w:spacing w:after="0" w:line="276" w:lineRule="auto"/>
        <w:jc w:val="center"/>
        <w:rPr>
          <w:b/>
          <w:sz w:val="28"/>
          <w:lang w:val="ro-RO"/>
        </w:rPr>
      </w:pPr>
      <w:r>
        <w:rPr>
          <w:b/>
          <w:sz w:val="28"/>
          <w:lang w:val="ro-RO"/>
        </w:rPr>
        <w:t>m</w:t>
      </w:r>
      <w:r w:rsidR="00DC3C8E">
        <w:rPr>
          <w:b/>
          <w:sz w:val="28"/>
          <w:lang w:val="ro-RO"/>
        </w:rPr>
        <w:t>inist</w:t>
      </w:r>
      <w:r>
        <w:rPr>
          <w:b/>
          <w:sz w:val="28"/>
          <w:lang w:val="ro-RO"/>
        </w:rPr>
        <w:t>r</w:t>
      </w:r>
      <w:r w:rsidR="00DC3C8E">
        <w:rPr>
          <w:b/>
          <w:sz w:val="28"/>
          <w:lang w:val="ro-RO"/>
        </w:rPr>
        <w:t>ul</w:t>
      </w:r>
      <w:r>
        <w:rPr>
          <w:b/>
          <w:sz w:val="28"/>
          <w:lang w:val="ro-RO"/>
        </w:rPr>
        <w:t>ui</w:t>
      </w:r>
      <w:r w:rsidR="00DC3C8E">
        <w:rPr>
          <w:b/>
          <w:sz w:val="28"/>
          <w:lang w:val="ro-RO"/>
        </w:rPr>
        <w:t xml:space="preserve"> </w:t>
      </w:r>
      <w:r>
        <w:rPr>
          <w:b/>
          <w:sz w:val="28"/>
          <w:lang w:val="ro-RO"/>
        </w:rPr>
        <w:t>d</w:t>
      </w:r>
      <w:r w:rsidR="00996B92">
        <w:rPr>
          <w:b/>
          <w:sz w:val="28"/>
          <w:lang w:val="ro-RO"/>
        </w:rPr>
        <w:t xml:space="preserve">ezvoltării, </w:t>
      </w:r>
      <w:r>
        <w:rPr>
          <w:b/>
          <w:sz w:val="28"/>
          <w:lang w:val="ro-RO"/>
        </w:rPr>
        <w:t>l</w:t>
      </w:r>
      <w:r w:rsidR="00996B92">
        <w:rPr>
          <w:b/>
          <w:sz w:val="28"/>
          <w:lang w:val="ro-RO"/>
        </w:rPr>
        <w:t xml:space="preserve">ucrărilor </w:t>
      </w:r>
      <w:r>
        <w:rPr>
          <w:b/>
          <w:sz w:val="28"/>
          <w:lang w:val="ro-RO"/>
        </w:rPr>
        <w:t>p</w:t>
      </w:r>
      <w:r w:rsidR="00996B92">
        <w:rPr>
          <w:b/>
          <w:sz w:val="28"/>
          <w:lang w:val="ro-RO"/>
        </w:rPr>
        <w:t xml:space="preserve">ublice și </w:t>
      </w:r>
      <w:r>
        <w:rPr>
          <w:b/>
          <w:sz w:val="28"/>
          <w:lang w:val="ro-RO"/>
        </w:rPr>
        <w:t>a</w:t>
      </w:r>
      <w:r w:rsidR="004531CB" w:rsidRPr="00B50960">
        <w:rPr>
          <w:b/>
          <w:sz w:val="28"/>
          <w:lang w:val="ro-RO"/>
        </w:rPr>
        <w:t>dministrației</w:t>
      </w:r>
      <w:r w:rsidR="00B945D7">
        <w:rPr>
          <w:b/>
          <w:sz w:val="28"/>
          <w:lang w:val="ro-RO"/>
        </w:rPr>
        <w:t>,</w:t>
      </w:r>
      <w:bookmarkStart w:id="0" w:name="_GoBack"/>
      <w:bookmarkEnd w:id="0"/>
    </w:p>
    <w:p w:rsidR="001F6C2A" w:rsidRPr="00B50960" w:rsidRDefault="001F6C2A" w:rsidP="00676502">
      <w:pPr>
        <w:spacing w:after="0" w:line="276" w:lineRule="auto"/>
        <w:jc w:val="center"/>
        <w:rPr>
          <w:b/>
          <w:sz w:val="28"/>
          <w:lang w:val="ro-RO"/>
        </w:rPr>
      </w:pPr>
      <w:r>
        <w:rPr>
          <w:b/>
          <w:sz w:val="28"/>
          <w:lang w:val="ro-RO"/>
        </w:rPr>
        <w:t>CSEKE Attila</w:t>
      </w:r>
    </w:p>
    <w:p w:rsidR="00790DF6" w:rsidRPr="00F026DD" w:rsidRDefault="004910F1" w:rsidP="00676502">
      <w:pPr>
        <w:spacing w:after="0" w:line="276" w:lineRule="auto"/>
        <w:jc w:val="center"/>
        <w:rPr>
          <w:b/>
          <w:i/>
          <w:sz w:val="28"/>
          <w:lang w:val="ro-RO"/>
        </w:rPr>
      </w:pPr>
      <w:r w:rsidRPr="00B50960">
        <w:rPr>
          <w:b/>
          <w:i/>
          <w:sz w:val="28"/>
          <w:lang w:val="ro-RO"/>
        </w:rPr>
        <w:t>2</w:t>
      </w:r>
      <w:r w:rsidR="00575BF3" w:rsidRPr="00B50960">
        <w:rPr>
          <w:b/>
          <w:i/>
          <w:sz w:val="28"/>
          <w:lang w:val="ro-RO"/>
        </w:rPr>
        <w:t>3</w:t>
      </w:r>
      <w:r w:rsidRPr="00B50960">
        <w:rPr>
          <w:b/>
          <w:i/>
          <w:sz w:val="28"/>
          <w:lang w:val="ro-RO"/>
        </w:rPr>
        <w:t xml:space="preserve"> decembrie 2020 ―</w:t>
      </w:r>
      <w:r w:rsidR="00986D44" w:rsidRPr="00B50960">
        <w:rPr>
          <w:b/>
          <w:i/>
          <w:sz w:val="28"/>
          <w:lang w:val="ro-RO"/>
        </w:rPr>
        <w:t xml:space="preserve"> </w:t>
      </w:r>
      <w:r w:rsidR="003C1EBB" w:rsidRPr="00B50960">
        <w:rPr>
          <w:b/>
          <w:i/>
          <w:sz w:val="28"/>
          <w:lang w:val="ro-RO"/>
        </w:rPr>
        <w:t>1</w:t>
      </w:r>
      <w:r w:rsidR="003C1EBB">
        <w:rPr>
          <w:b/>
          <w:i/>
          <w:sz w:val="28"/>
          <w:lang w:val="ro-RO"/>
        </w:rPr>
        <w:t>5</w:t>
      </w:r>
      <w:r w:rsidR="003C1EBB" w:rsidRPr="00F026DD">
        <w:rPr>
          <w:b/>
          <w:i/>
          <w:sz w:val="28"/>
          <w:lang w:val="ro-RO"/>
        </w:rPr>
        <w:t xml:space="preserve"> </w:t>
      </w:r>
      <w:r w:rsidR="00575BF3" w:rsidRPr="00F026DD">
        <w:rPr>
          <w:b/>
          <w:i/>
          <w:sz w:val="28"/>
          <w:lang w:val="ro-RO"/>
        </w:rPr>
        <w:t>iunie</w:t>
      </w:r>
      <w:r w:rsidRPr="00F026DD">
        <w:rPr>
          <w:b/>
          <w:i/>
          <w:sz w:val="28"/>
          <w:lang w:val="ro-RO"/>
        </w:rPr>
        <w:t xml:space="preserve"> 2023</w:t>
      </w:r>
    </w:p>
    <w:p w:rsidR="000A7A60" w:rsidRPr="00F026DD" w:rsidRDefault="000A7A60" w:rsidP="00676502">
      <w:pPr>
        <w:spacing w:after="0" w:line="276" w:lineRule="auto"/>
        <w:jc w:val="both"/>
        <w:rPr>
          <w:lang w:val="ro-RO"/>
        </w:rPr>
      </w:pPr>
    </w:p>
    <w:p w:rsidR="001C58E2" w:rsidRPr="003A7E25" w:rsidRDefault="001C58E2" w:rsidP="001C58E2">
      <w:pPr>
        <w:spacing w:after="120"/>
        <w:jc w:val="both"/>
        <w:rPr>
          <w:rFonts w:cstheme="minorHAnsi"/>
        </w:rPr>
      </w:pPr>
      <w:r w:rsidRPr="003A7E25">
        <w:rPr>
          <w:rFonts w:cstheme="minorHAnsi"/>
        </w:rPr>
        <w:t xml:space="preserve">La preluarea mandatului </w:t>
      </w:r>
      <w:r>
        <w:rPr>
          <w:rFonts w:cstheme="minorHAnsi"/>
        </w:rPr>
        <w:t>(</w:t>
      </w:r>
      <w:r w:rsidRPr="003A7E25">
        <w:rPr>
          <w:rFonts w:cstheme="minorHAnsi"/>
        </w:rPr>
        <w:t>23 decembrie 2020</w:t>
      </w:r>
      <w:r>
        <w:rPr>
          <w:rFonts w:cstheme="minorHAnsi"/>
        </w:rPr>
        <w:t>),</w:t>
      </w:r>
      <w:r w:rsidRPr="003A7E25">
        <w:rPr>
          <w:rFonts w:cstheme="minorHAnsi"/>
        </w:rPr>
        <w:t xml:space="preserve"> am găsit un minister static, fără o abordare pragmatică și strategică pe atribuțiile sale, care funcționa din inerția programelor pe care le derula, în principal Programul Național de Dezvoltare Locală (PNDL) </w:t>
      </w:r>
      <w:r w:rsidRPr="001C58E2">
        <w:rPr>
          <w:rFonts w:cstheme="minorHAnsi"/>
        </w:rPr>
        <w:t>și a programelor europene gestionate.</w:t>
      </w:r>
    </w:p>
    <w:p w:rsidR="001C58E2" w:rsidRDefault="001C58E2" w:rsidP="001C58E2">
      <w:pPr>
        <w:spacing w:after="120"/>
        <w:jc w:val="both"/>
        <w:rPr>
          <w:rFonts w:cstheme="minorHAnsi"/>
        </w:rPr>
      </w:pPr>
      <w:r>
        <w:rPr>
          <w:rFonts w:cstheme="minorHAnsi"/>
        </w:rPr>
        <w:t>În cei doi</w:t>
      </w:r>
      <w:r w:rsidRPr="003A7E25">
        <w:rPr>
          <w:rFonts w:cstheme="minorHAnsi"/>
        </w:rPr>
        <w:t xml:space="preserve"> ani și jumătate de mandat, </w:t>
      </w:r>
      <w:r w:rsidRPr="003A7E25">
        <w:rPr>
          <w:rFonts w:cstheme="minorHAnsi"/>
          <w:b/>
        </w:rPr>
        <w:t>Ministerul Dezvoltării, Lucrărilor Publice și Administrației (MDLPA) a încetat să mai fie un minister spectacol și a devenit un</w:t>
      </w:r>
      <w:r w:rsidR="000F6FD8">
        <w:rPr>
          <w:rFonts w:cstheme="minorHAnsi"/>
          <w:b/>
        </w:rPr>
        <w:t xml:space="preserve"> minister func</w:t>
      </w:r>
      <w:r w:rsidR="000F6FD8">
        <w:rPr>
          <w:rFonts w:cstheme="minorHAnsi"/>
          <w:b/>
          <w:lang w:val="ro-RO"/>
        </w:rPr>
        <w:t>țional, un</w:t>
      </w:r>
      <w:r w:rsidRPr="003A7E25">
        <w:rPr>
          <w:rFonts w:cstheme="minorHAnsi"/>
          <w:b/>
        </w:rPr>
        <w:t xml:space="preserve"> furnizor</w:t>
      </w:r>
      <w:r>
        <w:rPr>
          <w:rFonts w:cstheme="minorHAnsi"/>
          <w:b/>
        </w:rPr>
        <w:t xml:space="preserve"> </w:t>
      </w:r>
      <w:r w:rsidRPr="003A7E25">
        <w:rPr>
          <w:rFonts w:cstheme="minorHAnsi"/>
          <w:b/>
        </w:rPr>
        <w:t>profesional de dezvoltare continuă și stabilă a țării într-o perioadă dificilă</w:t>
      </w:r>
      <w:r w:rsidR="000F6FD8">
        <w:rPr>
          <w:rFonts w:cstheme="minorHAnsi"/>
        </w:rPr>
        <w:t xml:space="preserve"> (pandemia COVID-</w:t>
      </w:r>
      <w:r w:rsidRPr="003A7E25">
        <w:rPr>
          <w:rFonts w:cstheme="minorHAnsi"/>
        </w:rPr>
        <w:t xml:space="preserve">19, războiul din Ucraina, criza energetică). </w:t>
      </w:r>
    </w:p>
    <w:p w:rsidR="001C58E2" w:rsidRPr="003A7E25" w:rsidRDefault="001C58E2" w:rsidP="001C58E2">
      <w:pPr>
        <w:spacing w:after="120"/>
        <w:jc w:val="both"/>
        <w:rPr>
          <w:rFonts w:cstheme="minorHAnsi"/>
        </w:rPr>
      </w:pPr>
      <w:r w:rsidRPr="003A7E25">
        <w:rPr>
          <w:rFonts w:cstheme="minorHAnsi"/>
        </w:rPr>
        <w:t>La sfârșitul anului 2020 ministerul era nefuncțional pe majoritatea palierelor, avea structuri și legislație învechită, în schimb, la predarea mandatului sunt concretizate schimbări legislative majore, au fost concepute și lansate noi programe naționale de investiții, s-a instituit transparență în decizii și în efectuarea plăților, iar în privința investițiilor PNRR gestionate de către MDLPA s-a atins un grad de contractare de 100%, fiind deocamdată, singurul minister cu acest rezultat.</w:t>
      </w:r>
    </w:p>
    <w:p w:rsidR="001C58E2" w:rsidRPr="003A7E25" w:rsidRDefault="001C58E2" w:rsidP="001C58E2">
      <w:pPr>
        <w:spacing w:after="120"/>
        <w:jc w:val="both"/>
        <w:rPr>
          <w:rFonts w:cstheme="minorHAnsi"/>
        </w:rPr>
      </w:pPr>
      <w:r w:rsidRPr="003A7E25">
        <w:rPr>
          <w:rFonts w:cstheme="minorHAnsi"/>
        </w:rPr>
        <w:t xml:space="preserve">MDLPA a fost singurul minister care în perioada mandatului nu a cerut și nu a beneficiat de suplimentări de posturi pe partea de execuție, mai mult decât atât, au fost pierdute structuri și posturi în favoarea MIPE. Cu toate acestea, </w:t>
      </w:r>
      <w:r w:rsidRPr="003A7E25">
        <w:rPr>
          <w:rFonts w:cstheme="minorHAnsi"/>
          <w:b/>
        </w:rPr>
        <w:t xml:space="preserve">MDLPA a devenit un minister performant, care și-a extins atribuțiile, fiind pornite </w:t>
      </w:r>
      <w:r w:rsidR="00B255B6">
        <w:rPr>
          <w:rFonts w:cstheme="minorHAnsi"/>
          <w:b/>
        </w:rPr>
        <w:t>patru mari programe de investiț</w:t>
      </w:r>
      <w:r w:rsidRPr="003A7E25">
        <w:rPr>
          <w:rFonts w:cstheme="minorHAnsi"/>
          <w:b/>
        </w:rPr>
        <w:t>ii multianuale</w:t>
      </w:r>
      <w:r w:rsidRPr="003A7E25">
        <w:rPr>
          <w:rFonts w:cstheme="minorHAnsi"/>
        </w:rPr>
        <w:t xml:space="preserve">: Programul Național de Investiții </w:t>
      </w:r>
      <w:r w:rsidR="000F6FD8" w:rsidRPr="003A7E25">
        <w:rPr>
          <w:rFonts w:cstheme="minorHAnsi"/>
          <w:i/>
        </w:rPr>
        <w:t>„</w:t>
      </w:r>
      <w:r w:rsidRPr="003A7E25">
        <w:rPr>
          <w:rFonts w:cstheme="minorHAnsi"/>
          <w:i/>
        </w:rPr>
        <w:t>Anghel Saligny”</w:t>
      </w:r>
      <w:r w:rsidRPr="003A7E25">
        <w:rPr>
          <w:rFonts w:cstheme="minorHAnsi"/>
        </w:rPr>
        <w:t xml:space="preserve"> (65 miliarde de lei), Planul Național de Redresare și Reziliență - PNRR componentele 5, 10, 11 și 15 (36 miliarde de lei), Programul guvernamental de construire de creșe </w:t>
      </w:r>
      <w:r w:rsidRPr="003A7E25">
        <w:rPr>
          <w:rFonts w:cstheme="minorHAnsi"/>
          <w:i/>
        </w:rPr>
        <w:t>„Sfânta Ana”</w:t>
      </w:r>
      <w:r w:rsidRPr="003A7E25">
        <w:rPr>
          <w:rFonts w:cstheme="minorHAnsi"/>
          <w:b/>
        </w:rPr>
        <w:t xml:space="preserve"> </w:t>
      </w:r>
      <w:r w:rsidRPr="003A7E25">
        <w:rPr>
          <w:rFonts w:cstheme="minorHAnsi"/>
        </w:rPr>
        <w:t>(3,7 miliarde de lei)</w:t>
      </w:r>
      <w:r w:rsidRPr="003A7E25">
        <w:rPr>
          <w:rFonts w:cstheme="minorHAnsi"/>
          <w:b/>
        </w:rPr>
        <w:t xml:space="preserve"> </w:t>
      </w:r>
      <w:r w:rsidRPr="003A7E25">
        <w:rPr>
          <w:rFonts w:cstheme="minorHAnsi"/>
        </w:rPr>
        <w:t xml:space="preserve">și Programele de consolidare de risc seismic (Legea nr.212/2022, OUG nr.7/2023 </w:t>
      </w:r>
      <w:r w:rsidR="000F6FD8" w:rsidRPr="003A7E25">
        <w:rPr>
          <w:rFonts w:cstheme="minorHAnsi"/>
          <w:i/>
        </w:rPr>
        <w:t>„</w:t>
      </w:r>
      <w:r w:rsidRPr="003A7E25">
        <w:rPr>
          <w:rFonts w:cstheme="minorHAnsi"/>
          <w:i/>
        </w:rPr>
        <w:t>Școli sigure și sănătoase”</w:t>
      </w:r>
      <w:r w:rsidRPr="003A7E25">
        <w:rPr>
          <w:rFonts w:cstheme="minorHAnsi"/>
        </w:rPr>
        <w:t xml:space="preserve"> respectiv OUG nr. 49/2023, programul de consolidarea a spitalelor </w:t>
      </w:r>
      <w:r w:rsidRPr="003A7E25">
        <w:rPr>
          <w:rFonts w:cstheme="minorHAnsi"/>
          <w:i/>
        </w:rPr>
        <w:t>„Mihail Cantacuzino”</w:t>
      </w:r>
      <w:r w:rsidRPr="003A7E25">
        <w:rPr>
          <w:rFonts w:cstheme="minorHAnsi"/>
        </w:rPr>
        <w:t>).</w:t>
      </w:r>
    </w:p>
    <w:p w:rsidR="001C58E2" w:rsidRPr="003A7E25" w:rsidRDefault="001C58E2" w:rsidP="001C58E2">
      <w:pPr>
        <w:tabs>
          <w:tab w:val="left" w:pos="7097"/>
        </w:tabs>
        <w:spacing w:after="120"/>
        <w:jc w:val="both"/>
        <w:rPr>
          <w:rFonts w:cstheme="minorHAnsi"/>
        </w:rPr>
      </w:pPr>
      <w:r w:rsidRPr="003A7E25">
        <w:rPr>
          <w:rFonts w:cstheme="minorHAnsi"/>
        </w:rPr>
        <w:t xml:space="preserve">Partea legislativă, deși mai puțin spectaculoasă decât investițiile, a fost regândită din temelii, multe segmente cunoscând reforme ample, ce trebuiesc implementate în continuare. </w:t>
      </w:r>
      <w:r w:rsidRPr="003A7E25">
        <w:rPr>
          <w:rFonts w:cstheme="minorHAnsi"/>
          <w:b/>
        </w:rPr>
        <w:t>Prima lege a zonelor metropolitane din România</w:t>
      </w:r>
      <w:r w:rsidRPr="003A7E25">
        <w:rPr>
          <w:rFonts w:cstheme="minorHAnsi"/>
        </w:rPr>
        <w:t xml:space="preserve"> (Legea nr.</w:t>
      </w:r>
      <w:r w:rsidR="00293271">
        <w:rPr>
          <w:rFonts w:cstheme="minorHAnsi"/>
        </w:rPr>
        <w:t xml:space="preserve"> </w:t>
      </w:r>
      <w:r w:rsidRPr="003A7E25">
        <w:rPr>
          <w:rFonts w:cstheme="minorHAnsi"/>
        </w:rPr>
        <w:t xml:space="preserve">246/2022) și </w:t>
      </w:r>
      <w:r w:rsidRPr="003A7E25">
        <w:rPr>
          <w:rFonts w:cstheme="minorHAnsi"/>
          <w:b/>
        </w:rPr>
        <w:t>actul normativ de reglementare a consorțiilor administrative</w:t>
      </w:r>
      <w:r w:rsidRPr="003A7E25">
        <w:rPr>
          <w:rFonts w:cstheme="minorHAnsi"/>
        </w:rPr>
        <w:t xml:space="preserve"> (Legea nr.</w:t>
      </w:r>
      <w:r w:rsidR="00293271">
        <w:rPr>
          <w:rFonts w:cstheme="minorHAnsi"/>
        </w:rPr>
        <w:t xml:space="preserve"> </w:t>
      </w:r>
      <w:r w:rsidRPr="003A7E25">
        <w:rPr>
          <w:rFonts w:cstheme="minorHAnsi"/>
        </w:rPr>
        <w:t xml:space="preserve">375/2022) au adus pentru prima dată în legislația țării, forme de colaborare noi și eficiente între autoritățile administrației publice locale. </w:t>
      </w:r>
    </w:p>
    <w:p w:rsidR="001C58E2" w:rsidRPr="003A7E25" w:rsidRDefault="001C58E2" w:rsidP="001C58E2">
      <w:pPr>
        <w:tabs>
          <w:tab w:val="left" w:pos="7097"/>
        </w:tabs>
        <w:spacing w:after="120"/>
        <w:jc w:val="both"/>
        <w:rPr>
          <w:rFonts w:cstheme="minorHAnsi"/>
        </w:rPr>
      </w:pPr>
      <w:r w:rsidRPr="003A7E25">
        <w:rPr>
          <w:rFonts w:cstheme="minorHAnsi"/>
        </w:rPr>
        <w:t xml:space="preserve">Adoptarea de către Congresul Autorităților Locale și Regionale a Consiliului Europei a </w:t>
      </w:r>
      <w:r w:rsidRPr="003A7E25">
        <w:rPr>
          <w:rFonts w:cstheme="minorHAnsi"/>
          <w:i/>
        </w:rPr>
        <w:t>Recomandării CPLRE 494(2023) privind monitorizarea aplicării Cartei Europene a Autonomiei Locale în România</w:t>
      </w:r>
      <w:r w:rsidRPr="003A7E25">
        <w:rPr>
          <w:rFonts w:cstheme="minorHAnsi"/>
        </w:rPr>
        <w:t xml:space="preserve"> a consemnat cel mai favorabil document pe tema funcționării administrației publice locale pe care l-a obținut vreodată țara noastră.</w:t>
      </w:r>
    </w:p>
    <w:p w:rsidR="001C58E2" w:rsidRPr="003A7E25" w:rsidRDefault="001C58E2" w:rsidP="001C58E2">
      <w:pPr>
        <w:tabs>
          <w:tab w:val="left" w:pos="7097"/>
        </w:tabs>
        <w:spacing w:after="120"/>
        <w:jc w:val="both"/>
        <w:rPr>
          <w:rFonts w:cstheme="minorHAnsi"/>
        </w:rPr>
      </w:pPr>
      <w:r w:rsidRPr="003A7E25">
        <w:rPr>
          <w:rFonts w:cstheme="minorHAnsi"/>
        </w:rPr>
        <w:t xml:space="preserve">Pe partea de lucrări publice, domeniu neglijat mult timp, </w:t>
      </w:r>
      <w:r w:rsidRPr="003A7E25">
        <w:rPr>
          <w:rFonts w:cstheme="minorHAnsi"/>
          <w:b/>
        </w:rPr>
        <w:t>au fost adoptate reglementări care au contribuit decisiv la depășirea fenomenului creșterii prețului</w:t>
      </w:r>
      <w:r w:rsidRPr="003A7E25">
        <w:rPr>
          <w:rFonts w:cstheme="minorHAnsi"/>
        </w:rPr>
        <w:t xml:space="preserve"> </w:t>
      </w:r>
      <w:r w:rsidRPr="003A7E25">
        <w:rPr>
          <w:rFonts w:cstheme="minorHAnsi"/>
          <w:b/>
        </w:rPr>
        <w:t>materialelor de construcții</w:t>
      </w:r>
      <w:r w:rsidRPr="003A7E25">
        <w:rPr>
          <w:rFonts w:cstheme="minorHAnsi"/>
        </w:rPr>
        <w:t xml:space="preserve"> (OG nr.</w:t>
      </w:r>
      <w:r>
        <w:rPr>
          <w:rFonts w:cstheme="minorHAnsi"/>
        </w:rPr>
        <w:t xml:space="preserve"> </w:t>
      </w:r>
      <w:r w:rsidRPr="003A7E25">
        <w:rPr>
          <w:rFonts w:cstheme="minorHAnsi"/>
        </w:rPr>
        <w:t>15/2021 și OUG nr.</w:t>
      </w:r>
      <w:r>
        <w:rPr>
          <w:rFonts w:cstheme="minorHAnsi"/>
        </w:rPr>
        <w:t xml:space="preserve"> </w:t>
      </w:r>
      <w:r w:rsidRPr="003A7E25">
        <w:rPr>
          <w:rFonts w:cstheme="minorHAnsi"/>
        </w:rPr>
        <w:t xml:space="preserve">47/2022). Normativele de construcții – majoritatea elaborate în perioada anilor '90 </w:t>
      </w:r>
      <w:r>
        <w:rPr>
          <w:rFonts w:cstheme="minorHAnsi"/>
        </w:rPr>
        <w:t>sau de dinainte</w:t>
      </w:r>
      <w:r w:rsidR="000F6FD8">
        <w:rPr>
          <w:rFonts w:cstheme="minorHAnsi"/>
        </w:rPr>
        <w:t xml:space="preserve"> </w:t>
      </w:r>
      <w:r w:rsidRPr="003A7E25">
        <w:rPr>
          <w:rFonts w:cstheme="minorHAnsi"/>
        </w:rPr>
        <w:t xml:space="preserve">– au fost revoluționate, fiind adoptate până la finalul perioadei bilanțului </w:t>
      </w:r>
      <w:r w:rsidRPr="003A7E25">
        <w:rPr>
          <w:rFonts w:cstheme="minorHAnsi"/>
          <w:b/>
        </w:rPr>
        <w:t>32 de noi normative</w:t>
      </w:r>
      <w:r w:rsidRPr="003A7E25">
        <w:rPr>
          <w:rFonts w:cstheme="minorHAnsi"/>
        </w:rPr>
        <w:t xml:space="preserve">, din cele 40 promise până la sfârșitul anului </w:t>
      </w:r>
      <w:r w:rsidRPr="00ED110D">
        <w:rPr>
          <w:rFonts w:cstheme="minorHAnsi"/>
        </w:rPr>
        <w:t>2024 (un normativ fiind încă pe circuitul de aprobare, iar alte șapte în stadiu avansat de elaborare).</w:t>
      </w:r>
      <w:r w:rsidRPr="003A7E25">
        <w:rPr>
          <w:rFonts w:cstheme="minorHAnsi"/>
        </w:rPr>
        <w:t xml:space="preserve"> Examen</w:t>
      </w:r>
      <w:r>
        <w:rPr>
          <w:rFonts w:cstheme="minorHAnsi"/>
        </w:rPr>
        <w:t>ul</w:t>
      </w:r>
      <w:r w:rsidRPr="003A7E25">
        <w:rPr>
          <w:rFonts w:cstheme="minorHAnsi"/>
        </w:rPr>
        <w:t xml:space="preserve"> de </w:t>
      </w:r>
      <w:r>
        <w:rPr>
          <w:rFonts w:cstheme="minorHAnsi"/>
        </w:rPr>
        <w:t>experți și verificatori</w:t>
      </w:r>
      <w:r w:rsidRPr="003A7E25">
        <w:rPr>
          <w:rFonts w:cstheme="minorHAnsi"/>
        </w:rPr>
        <w:t xml:space="preserve"> a fost reorganizat din temelii, pentru a răspunde </w:t>
      </w:r>
      <w:r w:rsidRPr="003A7E25">
        <w:rPr>
          <w:rFonts w:cstheme="minorHAnsi"/>
        </w:rPr>
        <w:lastRenderedPageBreak/>
        <w:t xml:space="preserve">nevoilor societății, respectiv pentru a se elimina disfuncționalitățile majore constatate </w:t>
      </w:r>
      <w:r>
        <w:rPr>
          <w:rFonts w:cstheme="minorHAnsi"/>
        </w:rPr>
        <w:t>î</w:t>
      </w:r>
      <w:r w:rsidRPr="003A7E25">
        <w:rPr>
          <w:rFonts w:cstheme="minorHAnsi"/>
        </w:rPr>
        <w:t>n anii anteriori mandatului.</w:t>
      </w:r>
    </w:p>
    <w:p w:rsidR="001C58E2" w:rsidRPr="003A7E25" w:rsidRDefault="001C58E2" w:rsidP="001C58E2">
      <w:pPr>
        <w:tabs>
          <w:tab w:val="left" w:pos="7097"/>
        </w:tabs>
        <w:spacing w:after="120"/>
        <w:jc w:val="both"/>
        <w:rPr>
          <w:rFonts w:cstheme="minorHAnsi"/>
        </w:rPr>
      </w:pPr>
      <w:r w:rsidRPr="003A7E25">
        <w:rPr>
          <w:rFonts w:cstheme="minorHAnsi"/>
        </w:rPr>
        <w:t>Legea nr.</w:t>
      </w:r>
      <w:r>
        <w:rPr>
          <w:rFonts w:cstheme="minorHAnsi"/>
        </w:rPr>
        <w:t xml:space="preserve"> </w:t>
      </w:r>
      <w:r w:rsidRPr="003A7E25">
        <w:rPr>
          <w:rFonts w:cstheme="minorHAnsi"/>
        </w:rPr>
        <w:t xml:space="preserve">212/2022 privind unele măsuri pentru reducerea riscului seismic al clădirilor </w:t>
      </w:r>
      <w:r w:rsidRPr="003A7E25">
        <w:rPr>
          <w:rFonts w:cstheme="minorHAnsi"/>
          <w:b/>
        </w:rPr>
        <w:t>a reglementat o abordare total schimbată a Statului Român față de problematica riscului seismic, cu implicarea unor fonduri nerambursabile de la bugetul de stat.</w:t>
      </w:r>
      <w:r w:rsidRPr="003A7E25">
        <w:rPr>
          <w:rFonts w:cstheme="minorHAnsi"/>
        </w:rPr>
        <w:t xml:space="preserve"> Adoptarea Strategiei Naționale de Reducere a Riscului Seismic (HG nr. 1.442/2022), a Strategiei Naționale a Locuirii pentru perioada 2022-2050 (HG nr. 842/2022), a Politicii Urbane a României (HG nr. 1.575/2022) și a Legii privind mobilitatea urbană durabilă (Legea nr. 155/2023) au devenit documente programatice definitorii pentru dezvoltarea României în următorii decenii.</w:t>
      </w:r>
    </w:p>
    <w:p w:rsidR="001C58E2" w:rsidRPr="003A7E25" w:rsidRDefault="001C58E2" w:rsidP="001C58E2">
      <w:pPr>
        <w:tabs>
          <w:tab w:val="left" w:pos="7097"/>
        </w:tabs>
        <w:spacing w:after="120"/>
        <w:jc w:val="both"/>
        <w:rPr>
          <w:rFonts w:cstheme="minorHAnsi"/>
        </w:rPr>
      </w:pPr>
      <w:r w:rsidRPr="003A7E25">
        <w:rPr>
          <w:rFonts w:cstheme="minorHAnsi"/>
        </w:rPr>
        <w:t xml:space="preserve">Proiectul de lege privind </w:t>
      </w:r>
      <w:r w:rsidRPr="003A7E25">
        <w:rPr>
          <w:rFonts w:cstheme="minorHAnsi"/>
          <w:b/>
        </w:rPr>
        <w:t>aprobarea Codului amenajării teritoriului, urbanismului și construcțiilor</w:t>
      </w:r>
      <w:r w:rsidRPr="003A7E25">
        <w:rPr>
          <w:rFonts w:cstheme="minorHAnsi"/>
        </w:rPr>
        <w:t>, aprobat de către Guvern și aflat în dezbaterea camerei decizionale din Parlament este cel mai vast și important act normativ, care introduce</w:t>
      </w:r>
      <w:r>
        <w:rPr>
          <w:rFonts w:cstheme="minorHAnsi"/>
        </w:rPr>
        <w:t>,</w:t>
      </w:r>
      <w:r w:rsidRPr="003A7E25">
        <w:rPr>
          <w:rFonts w:cstheme="minorHAnsi"/>
        </w:rPr>
        <w:t xml:space="preserve"> după 30 de ani</w:t>
      </w:r>
      <w:r>
        <w:rPr>
          <w:rFonts w:cstheme="minorHAnsi"/>
        </w:rPr>
        <w:t>,</w:t>
      </w:r>
      <w:r w:rsidRPr="003A7E25">
        <w:rPr>
          <w:rFonts w:cstheme="minorHAnsi"/>
        </w:rPr>
        <w:t xml:space="preserve"> elemente revoluționare pentru eficientizarea</w:t>
      </w:r>
      <w:r>
        <w:rPr>
          <w:rFonts w:cstheme="minorHAnsi"/>
        </w:rPr>
        <w:t xml:space="preserve"> și</w:t>
      </w:r>
      <w:r w:rsidRPr="003A7E25">
        <w:rPr>
          <w:rFonts w:cstheme="minorHAnsi"/>
        </w:rPr>
        <w:t xml:space="preserve"> simplificarea proceselor de avizare, autorizare și monitorizare în domeniile reglementate. Este o reformă definitorie a Statului Român, care aliniază legislația românească la valorile occidentale și creează pârghiile necesare digitalizării și eficientizării procedurilor de lucrări. </w:t>
      </w:r>
      <w:r w:rsidRPr="003A7E25">
        <w:rPr>
          <w:rFonts w:cstheme="minorHAnsi"/>
        </w:rPr>
        <w:tab/>
      </w:r>
    </w:p>
    <w:p w:rsidR="001C58E2" w:rsidRPr="003A7E25" w:rsidRDefault="001C58E2" w:rsidP="001C58E2">
      <w:pPr>
        <w:spacing w:after="120"/>
        <w:jc w:val="both"/>
        <w:rPr>
          <w:rFonts w:cstheme="minorHAnsi"/>
        </w:rPr>
      </w:pPr>
      <w:r w:rsidRPr="003A7E25">
        <w:rPr>
          <w:rFonts w:cstheme="minorHAnsi"/>
        </w:rPr>
        <w:t xml:space="preserve">În perioada decembrie 2020-iunie 2023, MDLPA a promovat 58 de hotărâri de guvern pentru aprobarea indicatorilor tehnico-economici a unor investiții </w:t>
      </w:r>
      <w:r>
        <w:rPr>
          <w:rFonts w:cstheme="minorHAnsi"/>
        </w:rPr>
        <w:t xml:space="preserve">publice, </w:t>
      </w:r>
      <w:r w:rsidRPr="003A7E25">
        <w:rPr>
          <w:rFonts w:cstheme="minorHAnsi"/>
        </w:rPr>
        <w:t>în valoare totală de 8,7 miliarde de lei. În total, au fost aprobate/reaprobate indicatori tehnico-economici pentru 1.169 de investiții</w:t>
      </w:r>
      <w:r>
        <w:rPr>
          <w:rFonts w:cstheme="minorHAnsi"/>
        </w:rPr>
        <w:t>,</w:t>
      </w:r>
      <w:r w:rsidRPr="003A7E25">
        <w:rPr>
          <w:rFonts w:cstheme="minorHAnsi"/>
        </w:rPr>
        <w:t xml:space="preserve"> în valoare totală de 19 miliarde de lei, toate acestea urmând a fi implementate prin Compania Națională de Investiții (CNI).</w:t>
      </w:r>
    </w:p>
    <w:p w:rsidR="001C58E2" w:rsidRPr="003A7E25" w:rsidRDefault="001C58E2" w:rsidP="001C58E2">
      <w:pPr>
        <w:spacing w:after="120"/>
        <w:jc w:val="both"/>
        <w:rPr>
          <w:rFonts w:cstheme="minorHAnsi"/>
        </w:rPr>
      </w:pPr>
      <w:r w:rsidRPr="003A7E25">
        <w:rPr>
          <w:rFonts w:cstheme="minorHAnsi"/>
        </w:rPr>
        <w:t xml:space="preserve">Bugetul executat al CNI de 1,1 miliarde de lei la sfârșitul anului 2020 a </w:t>
      </w:r>
      <w:r>
        <w:rPr>
          <w:rFonts w:cstheme="minorHAnsi"/>
        </w:rPr>
        <w:t>crescut</w:t>
      </w:r>
      <w:r w:rsidRPr="003A7E25">
        <w:rPr>
          <w:rFonts w:cstheme="minorHAnsi"/>
        </w:rPr>
        <w:t xml:space="preserve"> la 1,71 miliarde de lei în anul 2021</w:t>
      </w:r>
      <w:r>
        <w:rPr>
          <w:rFonts w:cstheme="minorHAnsi"/>
        </w:rPr>
        <w:t xml:space="preserve">, respectiv </w:t>
      </w:r>
      <w:r w:rsidRPr="003A7E25">
        <w:rPr>
          <w:rFonts w:cstheme="minorHAnsi"/>
        </w:rPr>
        <w:t xml:space="preserve">la 2,59 miliarde de lei în anul 2022. </w:t>
      </w:r>
      <w:r w:rsidRPr="003A7E25">
        <w:rPr>
          <w:rFonts w:cstheme="minorHAnsi"/>
          <w:b/>
        </w:rPr>
        <w:t xml:space="preserve">Investițiile publice au cunoscut o creștere vertiginoasă, </w:t>
      </w:r>
      <w:r w:rsidRPr="00ED110D">
        <w:rPr>
          <w:rFonts w:cstheme="minorHAnsi"/>
          <w:b/>
        </w:rPr>
        <w:t>constituind motorul economiei</w:t>
      </w:r>
      <w:r w:rsidRPr="003A7E25">
        <w:rPr>
          <w:rFonts w:cstheme="minorHAnsi"/>
          <w:b/>
        </w:rPr>
        <w:t xml:space="preserve"> românești.</w:t>
      </w:r>
      <w:r w:rsidRPr="003A7E25">
        <w:rPr>
          <w:rFonts w:cstheme="minorHAnsi"/>
        </w:rPr>
        <w:t xml:space="preserve"> </w:t>
      </w:r>
    </w:p>
    <w:p w:rsidR="001C58E2" w:rsidRPr="003A7E25" w:rsidRDefault="001C58E2" w:rsidP="001C58E2">
      <w:pPr>
        <w:spacing w:after="120"/>
        <w:jc w:val="both"/>
        <w:rPr>
          <w:rFonts w:cstheme="minorHAnsi"/>
        </w:rPr>
      </w:pPr>
      <w:r w:rsidRPr="003A7E25">
        <w:rPr>
          <w:rFonts w:cstheme="minorHAnsi"/>
          <w:b/>
        </w:rPr>
        <w:t>Programul gu</w:t>
      </w:r>
      <w:r>
        <w:rPr>
          <w:rFonts w:cstheme="minorHAnsi"/>
          <w:b/>
        </w:rPr>
        <w:t>vernamental de construire creșe</w:t>
      </w:r>
      <w:r w:rsidR="00293271">
        <w:rPr>
          <w:rFonts w:cstheme="minorHAnsi"/>
          <w:b/>
        </w:rPr>
        <w:t xml:space="preserve"> </w:t>
      </w:r>
      <w:r w:rsidR="00293271" w:rsidRPr="00293271">
        <w:rPr>
          <w:rFonts w:cstheme="minorHAnsi"/>
          <w:b/>
          <w:i/>
        </w:rPr>
        <w:t>„</w:t>
      </w:r>
      <w:r w:rsidRPr="003A7E25">
        <w:rPr>
          <w:rFonts w:cstheme="minorHAnsi"/>
          <w:b/>
          <w:i/>
        </w:rPr>
        <w:t>Sfânta Ana”</w:t>
      </w:r>
      <w:r w:rsidRPr="003A7E25">
        <w:rPr>
          <w:rFonts w:cstheme="minorHAnsi"/>
          <w:i/>
        </w:rPr>
        <w:t>,</w:t>
      </w:r>
      <w:r w:rsidRPr="003A7E25">
        <w:rPr>
          <w:rFonts w:cstheme="minorHAnsi"/>
        </w:rPr>
        <w:t xml:space="preserve"> dezvoltat de către MDLPA, a venit să răspundă nevoii stringente de a asigura infrastructura necesară în domeniul învățământului antepreșcolar. Au fost aprobate până în prezent construirea a 255 de astfel de creșe, în valoare totală de 3,7 miliarde de lei. Prima creșă din programul guvernamental a fost predat</w:t>
      </w:r>
      <w:r w:rsidRPr="00ED110D">
        <w:rPr>
          <w:rFonts w:cstheme="minorHAnsi"/>
        </w:rPr>
        <w:t>ă</w:t>
      </w:r>
      <w:r w:rsidRPr="003A7E25">
        <w:rPr>
          <w:rFonts w:cstheme="minorHAnsi"/>
        </w:rPr>
        <w:t xml:space="preserve"> autorităților locale din municipiul </w:t>
      </w:r>
      <w:r w:rsidRPr="001C58E2">
        <w:rPr>
          <w:rFonts w:cstheme="minorHAnsi"/>
        </w:rPr>
        <w:t>Fălticeni în decembrie 2022, construcția fiind realizată în mai puțin de patru luni.</w:t>
      </w:r>
    </w:p>
    <w:p w:rsidR="001C58E2" w:rsidRPr="003A7E25" w:rsidRDefault="001C58E2" w:rsidP="001C58E2">
      <w:pPr>
        <w:spacing w:after="120"/>
        <w:jc w:val="both"/>
        <w:rPr>
          <w:rFonts w:cstheme="minorHAnsi"/>
        </w:rPr>
      </w:pPr>
      <w:r w:rsidRPr="003A7E25">
        <w:rPr>
          <w:rFonts w:cstheme="minorHAnsi"/>
        </w:rPr>
        <w:t xml:space="preserve">Pentru </w:t>
      </w:r>
      <w:r w:rsidRPr="003A7E25">
        <w:rPr>
          <w:rFonts w:cstheme="minorHAnsi"/>
          <w:b/>
        </w:rPr>
        <w:t>sprijinirea autorităților locale în depășirea perioadei crizei energetice</w:t>
      </w:r>
      <w:r w:rsidRPr="003A7E25">
        <w:rPr>
          <w:rFonts w:cstheme="minorHAnsi"/>
        </w:rPr>
        <w:t xml:space="preserve"> au fost aprobate două programe derulate de către MDLPA, și anume</w:t>
      </w:r>
      <w:r>
        <w:rPr>
          <w:rFonts w:cstheme="minorHAnsi"/>
        </w:rPr>
        <w:t>:</w:t>
      </w:r>
      <w:r w:rsidRPr="003A7E25">
        <w:rPr>
          <w:rFonts w:cstheme="minorHAnsi"/>
        </w:rPr>
        <w:t xml:space="preserve"> pentru sezonul rece 2021-2022 (OUG nr.118/2021 – buget total 400.000 mii lei), respectiv pentru sezonul rece 2022-2023 (OUG nr.158/2022 – buget total 250.000 mii lei).   </w:t>
      </w:r>
    </w:p>
    <w:p w:rsidR="001C58E2" w:rsidRPr="003A7E25" w:rsidRDefault="001C58E2" w:rsidP="001C58E2">
      <w:pPr>
        <w:spacing w:after="120"/>
        <w:jc w:val="both"/>
        <w:rPr>
          <w:rFonts w:cstheme="minorHAnsi"/>
        </w:rPr>
      </w:pPr>
      <w:r w:rsidRPr="003A7E25">
        <w:rPr>
          <w:rFonts w:cstheme="minorHAnsi"/>
        </w:rPr>
        <w:t xml:space="preserve">MDLPA a promovat și investiții strategice pentru sistemul de cercetare a României, așa cum este HG nr. 491/2023 pentru </w:t>
      </w:r>
      <w:r w:rsidRPr="003A7E25">
        <w:rPr>
          <w:rFonts w:cstheme="minorHAnsi"/>
          <w:b/>
        </w:rPr>
        <w:t>construirea Centrului pentru Optică de Mare Putere</w:t>
      </w:r>
      <w:r w:rsidRPr="003A7E25">
        <w:rPr>
          <w:rFonts w:cstheme="minorHAnsi"/>
        </w:rPr>
        <w:t>, o investiție cu cea mai înaltă tehnologie pe domeniul laserului de mare putere de la Măgurele.</w:t>
      </w:r>
    </w:p>
    <w:p w:rsidR="001C58E2" w:rsidRPr="003A7E25" w:rsidRDefault="001C58E2" w:rsidP="001C58E2">
      <w:pPr>
        <w:spacing w:after="120"/>
        <w:jc w:val="both"/>
        <w:rPr>
          <w:rFonts w:cstheme="minorHAnsi"/>
        </w:rPr>
      </w:pPr>
      <w:r w:rsidRPr="003A7E25">
        <w:rPr>
          <w:rFonts w:cstheme="minorHAnsi"/>
        </w:rPr>
        <w:t xml:space="preserve">Pe perioada supusă bilanțului, cât timp a gestionat Programul Operațional Regional, </w:t>
      </w:r>
      <w:r w:rsidRPr="003A7E25">
        <w:rPr>
          <w:rFonts w:cstheme="minorHAnsi"/>
          <w:b/>
        </w:rPr>
        <w:t>MDLPA a dublat absorbția fondurilor europene de la 34% la 68%</w:t>
      </w:r>
      <w:r w:rsidRPr="003A7E25">
        <w:rPr>
          <w:rFonts w:cstheme="minorHAnsi"/>
        </w:rPr>
        <w:t xml:space="preserve">, și a depășit în ambii ani, 2021 </w:t>
      </w:r>
      <w:r w:rsidRPr="00ED110D">
        <w:rPr>
          <w:rFonts w:cstheme="minorHAnsi"/>
        </w:rPr>
        <w:t>și 2022</w:t>
      </w:r>
      <w:r w:rsidRPr="003A7E25">
        <w:rPr>
          <w:rFonts w:cstheme="minorHAnsi"/>
        </w:rPr>
        <w:t>, ținta de dezangajare.</w:t>
      </w:r>
    </w:p>
    <w:p w:rsidR="001C58E2" w:rsidRDefault="001C58E2" w:rsidP="001C58E2">
      <w:pPr>
        <w:spacing w:after="120"/>
        <w:jc w:val="both"/>
        <w:rPr>
          <w:rFonts w:cstheme="minorHAnsi"/>
        </w:rPr>
      </w:pPr>
      <w:r w:rsidRPr="00ED110D">
        <w:rPr>
          <w:rFonts w:cstheme="minorHAnsi"/>
        </w:rPr>
        <w:t>Au fost achiziționate de către MDLPA mijloace de transport cu emisii zero pentru 24 de unități administrative-teritoriale: 52 de troleibuze, 78 de tramvaie și 288 de autobuze electrice.</w:t>
      </w:r>
    </w:p>
    <w:p w:rsidR="00B255B6" w:rsidRDefault="00B255B6" w:rsidP="001C58E2">
      <w:pPr>
        <w:spacing w:after="120"/>
        <w:jc w:val="both"/>
        <w:rPr>
          <w:rFonts w:cstheme="minorHAnsi"/>
          <w:b/>
        </w:rPr>
      </w:pPr>
    </w:p>
    <w:p w:rsidR="00B255B6" w:rsidRDefault="00B255B6" w:rsidP="001C58E2">
      <w:pPr>
        <w:spacing w:after="120"/>
        <w:jc w:val="both"/>
        <w:rPr>
          <w:rFonts w:cstheme="minorHAnsi"/>
          <w:b/>
        </w:rPr>
      </w:pPr>
    </w:p>
    <w:p w:rsidR="00B255B6" w:rsidRDefault="00B255B6" w:rsidP="001C58E2">
      <w:pPr>
        <w:spacing w:after="120"/>
        <w:jc w:val="both"/>
        <w:rPr>
          <w:rFonts w:cstheme="minorHAnsi"/>
          <w:b/>
        </w:rPr>
      </w:pPr>
    </w:p>
    <w:p w:rsidR="001C58E2" w:rsidRPr="003A7E25" w:rsidRDefault="001C58E2" w:rsidP="001C58E2">
      <w:pPr>
        <w:spacing w:after="120"/>
        <w:jc w:val="both"/>
        <w:rPr>
          <w:rFonts w:cstheme="minorHAnsi"/>
          <w:b/>
        </w:rPr>
      </w:pPr>
      <w:r w:rsidRPr="003A7E25">
        <w:rPr>
          <w:rFonts w:cstheme="minorHAnsi"/>
          <w:b/>
        </w:rPr>
        <w:t xml:space="preserve">În implementarea componentelor gestionate din cadrul PNRR, C5-Valul Renovării, C10-Fond Local </w:t>
      </w:r>
      <w:r w:rsidRPr="003A7E25">
        <w:rPr>
          <w:rFonts w:cstheme="minorHAnsi"/>
        </w:rPr>
        <w:t xml:space="preserve">și </w:t>
      </w:r>
      <w:r w:rsidRPr="003A7E25">
        <w:rPr>
          <w:rFonts w:cstheme="minorHAnsi"/>
          <w:b/>
        </w:rPr>
        <w:t xml:space="preserve">anumite componente din C11-Turism și cultură, </w:t>
      </w:r>
      <w:r w:rsidRPr="003A7E25">
        <w:rPr>
          <w:rFonts w:cstheme="minorHAnsi"/>
        </w:rPr>
        <w:t xml:space="preserve">precum și </w:t>
      </w:r>
      <w:r w:rsidRPr="003A7E25">
        <w:rPr>
          <w:rFonts w:cstheme="minorHAnsi"/>
          <w:b/>
        </w:rPr>
        <w:t xml:space="preserve">C15-Educație, MDLPA a fost pionier și campion pe o serie de aspecte: </w:t>
      </w:r>
    </w:p>
    <w:p w:rsidR="001C58E2" w:rsidRPr="001C58E2" w:rsidRDefault="001C58E2" w:rsidP="001C58E2">
      <w:pPr>
        <w:pStyle w:val="ListParagraph"/>
        <w:numPr>
          <w:ilvl w:val="0"/>
          <w:numId w:val="82"/>
        </w:numPr>
        <w:spacing w:after="120"/>
        <w:jc w:val="both"/>
        <w:rPr>
          <w:rFonts w:cstheme="minorHAnsi"/>
        </w:rPr>
      </w:pPr>
      <w:r w:rsidRPr="001C58E2">
        <w:rPr>
          <w:rFonts w:cstheme="minorHAnsi"/>
        </w:rPr>
        <w:t>a fost primul minister care a dispus de platformă digitală (chiar și înaintea coordonatorului național/</w:t>
      </w:r>
      <w:r>
        <w:rPr>
          <w:rFonts w:cstheme="minorHAnsi"/>
        </w:rPr>
        <w:t>MIPE);</w:t>
      </w:r>
    </w:p>
    <w:p w:rsidR="001C58E2" w:rsidRPr="001C58E2" w:rsidRDefault="001C58E2" w:rsidP="001C58E2">
      <w:pPr>
        <w:pStyle w:val="ListParagraph"/>
        <w:numPr>
          <w:ilvl w:val="0"/>
          <w:numId w:val="82"/>
        </w:numPr>
        <w:spacing w:after="120"/>
        <w:jc w:val="both"/>
        <w:rPr>
          <w:rFonts w:cstheme="minorHAnsi"/>
        </w:rPr>
      </w:pPr>
      <w:r w:rsidRPr="001C58E2">
        <w:rPr>
          <w:rFonts w:cstheme="minorHAnsi"/>
        </w:rPr>
        <w:t>primul minister care a lansat un apel de proie</w:t>
      </w:r>
      <w:r>
        <w:rPr>
          <w:rFonts w:cstheme="minorHAnsi"/>
        </w:rPr>
        <w:t>cte pe PNRR (la 1 aprilie 2022);</w:t>
      </w:r>
      <w:r w:rsidRPr="001C58E2">
        <w:rPr>
          <w:rFonts w:cstheme="minorHAnsi"/>
        </w:rPr>
        <w:t xml:space="preserve"> </w:t>
      </w:r>
    </w:p>
    <w:p w:rsidR="001C58E2" w:rsidRPr="001C58E2" w:rsidRDefault="001C58E2" w:rsidP="001C58E2">
      <w:pPr>
        <w:pStyle w:val="ListParagraph"/>
        <w:numPr>
          <w:ilvl w:val="0"/>
          <w:numId w:val="82"/>
        </w:numPr>
        <w:spacing w:after="120"/>
        <w:jc w:val="both"/>
        <w:rPr>
          <w:rFonts w:cstheme="minorHAnsi"/>
        </w:rPr>
      </w:pPr>
      <w:r w:rsidRPr="001C58E2">
        <w:rPr>
          <w:rFonts w:cstheme="minorHAnsi"/>
        </w:rPr>
        <w:t>ministerul cu cele mai multe contracte încheiate în PNRR (6.667 de contracte din totalul de 9.167 contracte încheiate ale</w:t>
      </w:r>
      <w:r>
        <w:rPr>
          <w:rFonts w:cstheme="minorHAnsi"/>
        </w:rPr>
        <w:t xml:space="preserve"> României, reprezentând 72,72%);</w:t>
      </w:r>
      <w:r w:rsidRPr="001C58E2">
        <w:rPr>
          <w:rFonts w:cstheme="minorHAnsi"/>
        </w:rPr>
        <w:t xml:space="preserve"> </w:t>
      </w:r>
    </w:p>
    <w:p w:rsidR="001C58E2" w:rsidRPr="001C58E2" w:rsidRDefault="001C58E2" w:rsidP="001C58E2">
      <w:pPr>
        <w:pStyle w:val="ListParagraph"/>
        <w:numPr>
          <w:ilvl w:val="0"/>
          <w:numId w:val="82"/>
        </w:numPr>
        <w:spacing w:after="120"/>
        <w:jc w:val="both"/>
        <w:rPr>
          <w:rFonts w:cstheme="minorHAnsi"/>
        </w:rPr>
      </w:pPr>
      <w:r w:rsidRPr="001C58E2">
        <w:rPr>
          <w:rFonts w:cstheme="minorHAnsi"/>
        </w:rPr>
        <w:t xml:space="preserve">singurul minister care a încheiat 100% din contractele de finanțare (de fapt, cu supracontractare procentul este de peste 125%, însumând finanțare </w:t>
      </w:r>
      <w:r>
        <w:rPr>
          <w:rFonts w:cstheme="minorHAnsi"/>
        </w:rPr>
        <w:t>totală de 7,3 miliarde de euro);</w:t>
      </w:r>
      <w:r w:rsidRPr="001C58E2">
        <w:rPr>
          <w:rFonts w:cstheme="minorHAnsi"/>
        </w:rPr>
        <w:t xml:space="preserve"> </w:t>
      </w:r>
    </w:p>
    <w:p w:rsidR="001C58E2" w:rsidRPr="001C58E2" w:rsidRDefault="001C58E2" w:rsidP="001C58E2">
      <w:pPr>
        <w:pStyle w:val="ListParagraph"/>
        <w:numPr>
          <w:ilvl w:val="0"/>
          <w:numId w:val="82"/>
        </w:numPr>
        <w:spacing w:after="120"/>
        <w:jc w:val="both"/>
        <w:rPr>
          <w:rFonts w:cstheme="minorHAnsi"/>
        </w:rPr>
      </w:pPr>
      <w:r w:rsidRPr="001C58E2">
        <w:rPr>
          <w:rFonts w:cstheme="minorHAnsi"/>
        </w:rPr>
        <w:t xml:space="preserve">a avut cel mai mare număr de jaloane pe anul 2022: </w:t>
      </w:r>
      <w:r>
        <w:rPr>
          <w:rFonts w:cstheme="minorHAnsi"/>
        </w:rPr>
        <w:t>29 de jaloane, toate realizate;</w:t>
      </w:r>
      <w:r w:rsidRPr="001C58E2">
        <w:rPr>
          <w:rFonts w:cstheme="minorHAnsi"/>
        </w:rPr>
        <w:t xml:space="preserve"> </w:t>
      </w:r>
    </w:p>
    <w:p w:rsidR="001C58E2" w:rsidRPr="001C58E2" w:rsidRDefault="001C58E2" w:rsidP="001C58E2">
      <w:pPr>
        <w:pStyle w:val="ListParagraph"/>
        <w:numPr>
          <w:ilvl w:val="0"/>
          <w:numId w:val="82"/>
        </w:numPr>
        <w:spacing w:after="120"/>
        <w:jc w:val="both"/>
        <w:rPr>
          <w:rFonts w:cstheme="minorHAnsi"/>
        </w:rPr>
      </w:pPr>
      <w:r w:rsidRPr="001C58E2">
        <w:rPr>
          <w:rFonts w:cstheme="minorHAnsi"/>
        </w:rPr>
        <w:t xml:space="preserve">a finalizat prima investiție din fondurile PNRR alocate României (creșa cu 70 de locuri din municipiul Fălticeni).     </w:t>
      </w:r>
    </w:p>
    <w:p w:rsidR="001C58E2" w:rsidRDefault="001C58E2" w:rsidP="001C58E2">
      <w:pPr>
        <w:spacing w:after="120"/>
        <w:jc w:val="both"/>
        <w:rPr>
          <w:rFonts w:cstheme="minorHAnsi"/>
        </w:rPr>
      </w:pPr>
      <w:r w:rsidRPr="003A7E25">
        <w:rPr>
          <w:rFonts w:cstheme="minorHAnsi"/>
        </w:rPr>
        <w:t xml:space="preserve">Procedurile de implementare ale Programului Național de Dezvoltare Locală (PNDL) au fost eficientizate, </w:t>
      </w:r>
      <w:r w:rsidRPr="003A7E25">
        <w:rPr>
          <w:rFonts w:cstheme="minorHAnsi"/>
          <w:b/>
        </w:rPr>
        <w:t>în perioada mandatului au fost finalizate 3.187 de obiective de investiții,</w:t>
      </w:r>
      <w:r w:rsidRPr="003A7E25">
        <w:rPr>
          <w:rFonts w:cstheme="minorHAnsi"/>
        </w:rPr>
        <w:t xml:space="preserve"> ajugându-se la un total decontat de 39,7 miliarde de lei. </w:t>
      </w:r>
    </w:p>
    <w:p w:rsidR="001C58E2" w:rsidRPr="003A7E25" w:rsidRDefault="001C58E2" w:rsidP="001C58E2">
      <w:pPr>
        <w:spacing w:after="120"/>
        <w:jc w:val="both"/>
        <w:rPr>
          <w:rFonts w:cstheme="minorHAnsi"/>
        </w:rPr>
      </w:pPr>
      <w:r w:rsidRPr="003A7E25">
        <w:rPr>
          <w:rFonts w:cstheme="minorHAnsi"/>
        </w:rPr>
        <w:t xml:space="preserve">Programul national de investiții </w:t>
      </w:r>
      <w:r w:rsidR="00293271" w:rsidRPr="00293271">
        <w:rPr>
          <w:rFonts w:cstheme="minorHAnsi"/>
          <w:i/>
        </w:rPr>
        <w:t>„</w:t>
      </w:r>
      <w:r w:rsidRPr="003A7E25">
        <w:rPr>
          <w:rFonts w:cstheme="minorHAnsi"/>
          <w:i/>
        </w:rPr>
        <w:t xml:space="preserve">Anghel Saligny" </w:t>
      </w:r>
      <w:r w:rsidRPr="003A7E25">
        <w:rPr>
          <w:rFonts w:cstheme="minorHAnsi"/>
          <w:b/>
        </w:rPr>
        <w:t>este cel mai mare program de investiții al României de după 1989, cu un buget de 65 miliarde de lei.</w:t>
      </w:r>
      <w:r w:rsidRPr="003A7E25">
        <w:rPr>
          <w:rFonts w:cstheme="minorHAnsi"/>
        </w:rPr>
        <w:t xml:space="preserve"> Programul corespunde principalelor provocări investiționale pentru infrastructura de bază a comunităților locale: alimentarea cu apă și sistem de canalizare, reabilitarea/modernizarea drumurilor de interes local și introducerea/extinderea sistemului de gaze naturale. Pe primele două domenii, au fost aprobate până în prezent 4.681 de obiective de investiții, fiind încheiate deja 1.446 de contracte în valoare totală de peste 16 miliarde de lei. </w:t>
      </w:r>
    </w:p>
    <w:p w:rsidR="001C58E2" w:rsidRPr="001C58E2" w:rsidRDefault="001C58E2" w:rsidP="001C58E2">
      <w:pPr>
        <w:spacing w:after="120"/>
        <w:jc w:val="both"/>
        <w:rPr>
          <w:rFonts w:cstheme="minorHAnsi"/>
        </w:rPr>
      </w:pPr>
      <w:r w:rsidRPr="001C58E2">
        <w:rPr>
          <w:rFonts w:cstheme="minorHAnsi"/>
        </w:rPr>
        <w:t>Relația cu comisiile de specialitate ale Parlamentului României și cu structurile asociative ale autorităților administrației publice locale (UNCJR, AMR, AOR și ACOR) a fost constantă și a îmbunătățit parcursul profesional al MDLPA. Am avut întâlniri periodice, lunare și informale cu cele două comisii de specialitate ale Senatului și Camerei Deputaților, iar invitațiile la dezbaterile și evenimentele structurilor asociative ale autorităților administrației publice locale au fost întotdeauna onorate.</w:t>
      </w:r>
    </w:p>
    <w:p w:rsidR="001C58E2" w:rsidRPr="00F44697" w:rsidRDefault="001C58E2" w:rsidP="001C58E2">
      <w:pPr>
        <w:spacing w:after="120"/>
        <w:jc w:val="both"/>
        <w:rPr>
          <w:rFonts w:cstheme="minorHAnsi"/>
          <w:b/>
        </w:rPr>
      </w:pPr>
      <w:r>
        <w:rPr>
          <w:rFonts w:cstheme="minorHAnsi"/>
          <w:b/>
          <w:lang w:val="ro-RO"/>
        </w:rPr>
        <w:t>În c</w:t>
      </w:r>
      <w:r w:rsidRPr="003A7E25">
        <w:rPr>
          <w:rFonts w:cstheme="minorHAnsi"/>
          <w:b/>
        </w:rPr>
        <w:t>oncluzie</w:t>
      </w:r>
      <w:r w:rsidR="00F44697">
        <w:rPr>
          <w:rFonts w:cstheme="minorHAnsi"/>
          <w:b/>
        </w:rPr>
        <w:t xml:space="preserve"> </w:t>
      </w:r>
      <w:r w:rsidRPr="003A7E25">
        <w:rPr>
          <w:rFonts w:cstheme="minorHAnsi"/>
        </w:rPr>
        <w:t xml:space="preserve">Ministerul Dezvoltării, Lucrărilor Publice și Administrației </w:t>
      </w:r>
      <w:r w:rsidRPr="003A7E25">
        <w:rPr>
          <w:rFonts w:cstheme="minorHAnsi"/>
          <w:b/>
        </w:rPr>
        <w:t>a devenit un sprijin real al autorităților administrației publice locale, un actor important de investiții publice și un reglementator modern al procedurilor de lucrări.</w:t>
      </w:r>
      <w:r w:rsidRPr="003A7E25">
        <w:rPr>
          <w:rFonts w:cstheme="minorHAnsi"/>
        </w:rPr>
        <w:t xml:space="preserve"> Datele și informațiile prezentate în acest bilanț susțin afirmația că MDLPA este la predarea mandatului de ministru (15 iunie 2023) </w:t>
      </w:r>
      <w:r w:rsidRPr="003A7E25">
        <w:rPr>
          <w:rFonts w:cstheme="minorHAnsi"/>
          <w:b/>
        </w:rPr>
        <w:t xml:space="preserve">un minister </w:t>
      </w:r>
      <w:r w:rsidRPr="000F1E23">
        <w:rPr>
          <w:rFonts w:cstheme="minorHAnsi"/>
          <w:b/>
        </w:rPr>
        <w:t>proactiv, capabil și eficient, element de bază în dezvoltarea Rom</w:t>
      </w:r>
      <w:r w:rsidRPr="003A7E25">
        <w:rPr>
          <w:rFonts w:cstheme="minorHAnsi"/>
          <w:b/>
        </w:rPr>
        <w:t>âniei pe termen mediu și lung.</w:t>
      </w:r>
      <w:r w:rsidRPr="003A7E25">
        <w:rPr>
          <w:rFonts w:cstheme="minorHAnsi"/>
        </w:rPr>
        <w:t xml:space="preserve"> </w:t>
      </w:r>
    </w:p>
    <w:p w:rsidR="001C58E2" w:rsidRDefault="001C58E2" w:rsidP="0058152C">
      <w:pPr>
        <w:spacing w:line="240" w:lineRule="auto"/>
        <w:jc w:val="both"/>
        <w:rPr>
          <w:rFonts w:ascii="Times New Roman" w:hAnsi="Times New Roman" w:cs="Times New Roman"/>
          <w:szCs w:val="28"/>
        </w:rPr>
      </w:pPr>
    </w:p>
    <w:p w:rsidR="001C58E2" w:rsidRDefault="001C58E2" w:rsidP="0058152C">
      <w:pPr>
        <w:spacing w:line="240" w:lineRule="auto"/>
        <w:jc w:val="both"/>
        <w:rPr>
          <w:rFonts w:ascii="Times New Roman" w:hAnsi="Times New Roman" w:cs="Times New Roman"/>
          <w:szCs w:val="28"/>
        </w:rPr>
      </w:pPr>
    </w:p>
    <w:p w:rsidR="001C58E2" w:rsidRDefault="001C58E2" w:rsidP="0058152C">
      <w:pPr>
        <w:spacing w:line="240" w:lineRule="auto"/>
        <w:jc w:val="both"/>
        <w:rPr>
          <w:rFonts w:ascii="Times New Roman" w:hAnsi="Times New Roman" w:cs="Times New Roman"/>
          <w:szCs w:val="28"/>
        </w:rPr>
      </w:pPr>
    </w:p>
    <w:p w:rsidR="00293271" w:rsidRDefault="00293271" w:rsidP="0058152C">
      <w:pPr>
        <w:spacing w:line="240" w:lineRule="auto"/>
        <w:jc w:val="both"/>
        <w:rPr>
          <w:rFonts w:ascii="Times New Roman" w:hAnsi="Times New Roman" w:cs="Times New Roman"/>
          <w:szCs w:val="28"/>
        </w:rPr>
      </w:pPr>
    </w:p>
    <w:p w:rsidR="00EC2409" w:rsidRDefault="00EC2409" w:rsidP="00676502">
      <w:pPr>
        <w:spacing w:after="0" w:line="276" w:lineRule="auto"/>
        <w:rPr>
          <w:b/>
          <w:color w:val="538135" w:themeColor="accent6" w:themeShade="BF"/>
          <w:sz w:val="24"/>
          <w:lang w:val="ro-RO"/>
        </w:rPr>
      </w:pPr>
    </w:p>
    <w:p w:rsidR="001F6C2A" w:rsidRDefault="001F6C2A" w:rsidP="00F44697">
      <w:pPr>
        <w:tabs>
          <w:tab w:val="left" w:pos="2562"/>
          <w:tab w:val="center" w:pos="4737"/>
        </w:tabs>
        <w:spacing w:after="120" w:line="276" w:lineRule="auto"/>
        <w:jc w:val="center"/>
        <w:rPr>
          <w:b/>
          <w:color w:val="538135" w:themeColor="accent6" w:themeShade="BF"/>
          <w:sz w:val="28"/>
          <w:lang w:val="ro-RO"/>
        </w:rPr>
      </w:pPr>
    </w:p>
    <w:p w:rsidR="00DF228D" w:rsidRPr="00F44697" w:rsidRDefault="00DF228D" w:rsidP="00F44697">
      <w:pPr>
        <w:tabs>
          <w:tab w:val="left" w:pos="2562"/>
          <w:tab w:val="center" w:pos="4737"/>
        </w:tabs>
        <w:spacing w:after="120" w:line="276" w:lineRule="auto"/>
        <w:jc w:val="center"/>
        <w:rPr>
          <w:b/>
          <w:color w:val="538135" w:themeColor="accent6" w:themeShade="BF"/>
          <w:sz w:val="28"/>
          <w:lang w:val="ro-RO"/>
        </w:rPr>
      </w:pPr>
      <w:r w:rsidRPr="00F44697">
        <w:rPr>
          <w:b/>
          <w:color w:val="538135" w:themeColor="accent6" w:themeShade="BF"/>
          <w:sz w:val="28"/>
          <w:lang w:val="ro-RO"/>
        </w:rPr>
        <w:lastRenderedPageBreak/>
        <w:t>CUPRINS</w:t>
      </w:r>
    </w:p>
    <w:p w:rsidR="00930D34" w:rsidRPr="00826E41" w:rsidRDefault="00930D34" w:rsidP="00F44697">
      <w:pPr>
        <w:spacing w:before="120" w:after="120" w:line="276" w:lineRule="auto"/>
        <w:jc w:val="center"/>
        <w:rPr>
          <w:b/>
          <w:color w:val="538135" w:themeColor="accent6" w:themeShade="BF"/>
          <w:sz w:val="24"/>
          <w:lang w:val="ro-RO"/>
        </w:rPr>
      </w:pPr>
      <w:r w:rsidRPr="00826E41">
        <w:rPr>
          <w:b/>
          <w:color w:val="538135" w:themeColor="accent6" w:themeShade="BF"/>
          <w:sz w:val="24"/>
          <w:lang w:val="ro-RO"/>
        </w:rPr>
        <w:t xml:space="preserve">LEGISLATIV ― Administrație Publică </w:t>
      </w:r>
      <w:r w:rsidR="008177AF" w:rsidRPr="00826E41">
        <w:rPr>
          <w:b/>
          <w:color w:val="538135" w:themeColor="accent6" w:themeShade="BF"/>
          <w:sz w:val="24"/>
          <w:lang w:val="ro-RO"/>
        </w:rPr>
        <w:t>Centrală</w:t>
      </w:r>
      <w:r w:rsidRPr="00826E41">
        <w:rPr>
          <w:b/>
          <w:color w:val="538135" w:themeColor="accent6" w:themeShade="BF"/>
          <w:sz w:val="24"/>
          <w:lang w:val="ro-RO"/>
        </w:rPr>
        <w:t xml:space="preserve"> și Locală</w:t>
      </w:r>
    </w:p>
    <w:p w:rsidR="00EE60CA" w:rsidRPr="00826E41" w:rsidRDefault="00910AAE"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Lege</w:t>
      </w:r>
      <w:r w:rsidR="00C52CE9" w:rsidRPr="00826E41">
        <w:rPr>
          <w:i/>
          <w:color w:val="538135" w:themeColor="accent6" w:themeShade="BF"/>
        </w:rPr>
        <w:t>a nr.</w:t>
      </w:r>
      <w:r w:rsidRPr="00826E41">
        <w:rPr>
          <w:i/>
          <w:color w:val="538135" w:themeColor="accent6" w:themeShade="BF"/>
        </w:rPr>
        <w:t xml:space="preserve"> </w:t>
      </w:r>
      <w:r w:rsidR="00EE60CA" w:rsidRPr="00826E41">
        <w:rPr>
          <w:i/>
          <w:color w:val="538135" w:themeColor="accent6" w:themeShade="BF"/>
        </w:rPr>
        <w:t>246/2022 privind zonele metropolitane, precum și pentru modificarea și completarea unor acte normative</w:t>
      </w:r>
    </w:p>
    <w:p w:rsidR="00EE60CA" w:rsidRPr="00826E41" w:rsidRDefault="00EE60CA"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 xml:space="preserve">OUG </w:t>
      </w:r>
      <w:r w:rsidR="00C52CE9" w:rsidRPr="00826E41">
        <w:rPr>
          <w:i/>
          <w:color w:val="538135" w:themeColor="accent6" w:themeShade="BF"/>
        </w:rPr>
        <w:t xml:space="preserve">nr. </w:t>
      </w:r>
      <w:r w:rsidRPr="00826E41">
        <w:rPr>
          <w:i/>
          <w:color w:val="538135" w:themeColor="accent6" w:themeShade="BF"/>
        </w:rPr>
        <w:t>4/2021 pentru modificarea și completarea OUG 57/2019 privind Codul administrativ</w:t>
      </w:r>
    </w:p>
    <w:p w:rsidR="00EE60CA" w:rsidRPr="00826E41" w:rsidRDefault="00910AAE"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 xml:space="preserve">OUG </w:t>
      </w:r>
      <w:r w:rsidR="00C52CE9" w:rsidRPr="00826E41">
        <w:rPr>
          <w:i/>
          <w:color w:val="538135" w:themeColor="accent6" w:themeShade="BF"/>
        </w:rPr>
        <w:t xml:space="preserve">nr. </w:t>
      </w:r>
      <w:r w:rsidR="00EE60CA" w:rsidRPr="00826E41">
        <w:rPr>
          <w:i/>
          <w:color w:val="538135" w:themeColor="accent6" w:themeShade="BF"/>
        </w:rPr>
        <w:t>138/2021 pentru</w:t>
      </w:r>
      <w:r w:rsidRPr="00826E41">
        <w:rPr>
          <w:i/>
          <w:color w:val="538135" w:themeColor="accent6" w:themeShade="BF"/>
        </w:rPr>
        <w:t xml:space="preserve"> modificarea și completarea OUG </w:t>
      </w:r>
      <w:r w:rsidR="00EE60CA" w:rsidRPr="00826E41">
        <w:rPr>
          <w:i/>
          <w:color w:val="538135" w:themeColor="accent6" w:themeShade="BF"/>
        </w:rPr>
        <w:t>57/2</w:t>
      </w:r>
      <w:r w:rsidR="00400CFD" w:rsidRPr="00826E41">
        <w:rPr>
          <w:i/>
          <w:color w:val="538135" w:themeColor="accent6" w:themeShade="BF"/>
        </w:rPr>
        <w:t>019 privind Codul administrativ</w:t>
      </w:r>
    </w:p>
    <w:p w:rsidR="00EE60CA" w:rsidRPr="00826E41" w:rsidRDefault="00910AAE"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 xml:space="preserve">OUG </w:t>
      </w:r>
      <w:r w:rsidR="00C52CE9" w:rsidRPr="00826E41">
        <w:rPr>
          <w:i/>
          <w:color w:val="538135" w:themeColor="accent6" w:themeShade="BF"/>
        </w:rPr>
        <w:t xml:space="preserve">nr. </w:t>
      </w:r>
      <w:r w:rsidRPr="00826E41">
        <w:rPr>
          <w:i/>
          <w:color w:val="538135" w:themeColor="accent6" w:themeShade="BF"/>
        </w:rPr>
        <w:t>83/</w:t>
      </w:r>
      <w:r w:rsidR="00EE60CA" w:rsidRPr="00826E41">
        <w:rPr>
          <w:i/>
          <w:color w:val="538135" w:themeColor="accent6" w:themeShade="BF"/>
        </w:rPr>
        <w:t>2021 pentru unele măsuri fiscal-bugetare privind acordarea unor împrumuturi din Trezoreria Statului</w:t>
      </w:r>
    </w:p>
    <w:p w:rsidR="00EE60CA" w:rsidRPr="00826E41" w:rsidRDefault="00EE60CA"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 xml:space="preserve">Legea </w:t>
      </w:r>
      <w:r w:rsidR="00C52CE9" w:rsidRPr="00826E41">
        <w:rPr>
          <w:i/>
          <w:color w:val="538135" w:themeColor="accent6" w:themeShade="BF"/>
        </w:rPr>
        <w:t xml:space="preserve">nr. </w:t>
      </w:r>
      <w:r w:rsidRPr="00826E41">
        <w:rPr>
          <w:i/>
          <w:color w:val="538135" w:themeColor="accent6" w:themeShade="BF"/>
        </w:rPr>
        <w:t>375/2022</w:t>
      </w:r>
      <w:r w:rsidR="009E3F41" w:rsidRPr="00826E41">
        <w:rPr>
          <w:i/>
          <w:color w:val="538135" w:themeColor="accent6" w:themeShade="BF"/>
        </w:rPr>
        <w:t xml:space="preserve"> (consorțiile administrative)</w:t>
      </w:r>
      <w:r w:rsidRPr="00826E41">
        <w:rPr>
          <w:i/>
          <w:color w:val="538135" w:themeColor="accent6" w:themeShade="BF"/>
        </w:rPr>
        <w:t xml:space="preserve"> pentru mo</w:t>
      </w:r>
      <w:r w:rsidR="00910AAE" w:rsidRPr="00826E41">
        <w:rPr>
          <w:i/>
          <w:color w:val="538135" w:themeColor="accent6" w:themeShade="BF"/>
        </w:rPr>
        <w:t xml:space="preserve">dificarea şi completarea OUG </w:t>
      </w:r>
      <w:r w:rsidRPr="00826E41">
        <w:rPr>
          <w:i/>
          <w:color w:val="538135" w:themeColor="accent6" w:themeShade="BF"/>
        </w:rPr>
        <w:t>57/2</w:t>
      </w:r>
      <w:r w:rsidR="00400CFD" w:rsidRPr="00826E41">
        <w:rPr>
          <w:i/>
          <w:color w:val="538135" w:themeColor="accent6" w:themeShade="BF"/>
        </w:rPr>
        <w:t>019 privind Codul administrativ</w:t>
      </w:r>
    </w:p>
    <w:p w:rsidR="00EE60CA" w:rsidRPr="00826E41" w:rsidRDefault="00910AAE"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HG</w:t>
      </w:r>
      <w:r w:rsidR="00EB51BF" w:rsidRPr="00826E41">
        <w:rPr>
          <w:i/>
          <w:color w:val="538135" w:themeColor="accent6" w:themeShade="BF"/>
        </w:rPr>
        <w:t xml:space="preserve"> </w:t>
      </w:r>
      <w:r w:rsidR="00C52CE9" w:rsidRPr="00826E41">
        <w:rPr>
          <w:i/>
          <w:color w:val="538135" w:themeColor="accent6" w:themeShade="BF"/>
        </w:rPr>
        <w:t xml:space="preserve">nr. </w:t>
      </w:r>
      <w:r w:rsidR="00EE60CA" w:rsidRPr="00826E41">
        <w:rPr>
          <w:i/>
          <w:color w:val="538135" w:themeColor="accent6" w:themeShade="BF"/>
        </w:rPr>
        <w:t>70/2022 pentru aprobarea Procedurii privind încasarea redevenței obținute prin concesionare din activități de exploatare a resurselor la suprafață ale statului și a apelor minerale naturale carbogazoase sau necarbogazoase</w:t>
      </w:r>
    </w:p>
    <w:p w:rsidR="00EE60CA" w:rsidRPr="00826E41" w:rsidRDefault="00910AAE"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 xml:space="preserve">OUG </w:t>
      </w:r>
      <w:r w:rsidR="00C52CE9" w:rsidRPr="00826E41">
        <w:rPr>
          <w:i/>
          <w:color w:val="538135" w:themeColor="accent6" w:themeShade="BF"/>
        </w:rPr>
        <w:t xml:space="preserve">nr. </w:t>
      </w:r>
      <w:r w:rsidR="00EE60CA" w:rsidRPr="00826E41">
        <w:rPr>
          <w:i/>
          <w:color w:val="538135" w:themeColor="accent6" w:themeShade="BF"/>
        </w:rPr>
        <w:t>24/2023 privind unele măsuri fiscal-bugetare destinate acordării unor împrumuturi din Trezoreria Statului</w:t>
      </w:r>
    </w:p>
    <w:p w:rsidR="0089225F" w:rsidRPr="00826E41" w:rsidRDefault="0089225F"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Adoptarea Recomandării CPLRE 494 (2023) privind monitorizarea aplicării Cartei Europene a Autonomiei Locale în România</w:t>
      </w:r>
    </w:p>
    <w:p w:rsidR="00C52CE9" w:rsidRPr="00826E41" w:rsidRDefault="00C52CE9" w:rsidP="0067650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HG nr. 1575/2022 privind aprobarea Strategiei naţionale de dezvoltare urbană integrată pentru oraşe reziliente, verzi, incluzive şi competitive 2022-2035 - Politica urbană a României</w:t>
      </w:r>
    </w:p>
    <w:p w:rsidR="003422BC" w:rsidRPr="00826E41" w:rsidRDefault="00C52CE9" w:rsidP="00676502">
      <w:pPr>
        <w:pStyle w:val="ListParagraph"/>
        <w:numPr>
          <w:ilvl w:val="0"/>
          <w:numId w:val="33"/>
        </w:numPr>
        <w:spacing w:after="0" w:line="276" w:lineRule="auto"/>
        <w:jc w:val="both"/>
        <w:rPr>
          <w:i/>
          <w:color w:val="538135" w:themeColor="accent6" w:themeShade="BF"/>
        </w:rPr>
      </w:pPr>
      <w:r w:rsidRPr="00826E41" w:rsidDel="00C52CE9">
        <w:rPr>
          <w:i/>
          <w:color w:val="538135" w:themeColor="accent6" w:themeShade="BF"/>
        </w:rPr>
        <w:t xml:space="preserve"> </w:t>
      </w:r>
      <w:r w:rsidR="003422BC" w:rsidRPr="00826E41">
        <w:rPr>
          <w:i/>
          <w:color w:val="538135" w:themeColor="accent6" w:themeShade="BF"/>
        </w:rPr>
        <w:t xml:space="preserve">Legea </w:t>
      </w:r>
      <w:r w:rsidRPr="00826E41">
        <w:rPr>
          <w:i/>
          <w:color w:val="538135" w:themeColor="accent6" w:themeShade="BF"/>
        </w:rPr>
        <w:t xml:space="preserve">nr. </w:t>
      </w:r>
      <w:r w:rsidR="00526B6B" w:rsidRPr="00826E41">
        <w:rPr>
          <w:i/>
          <w:color w:val="538135" w:themeColor="accent6" w:themeShade="BF"/>
        </w:rPr>
        <w:t xml:space="preserve">155/2023 </w:t>
      </w:r>
      <w:r w:rsidR="003422BC" w:rsidRPr="00826E41">
        <w:rPr>
          <w:i/>
          <w:color w:val="538135" w:themeColor="accent6" w:themeShade="BF"/>
        </w:rPr>
        <w:t>mobilit</w:t>
      </w:r>
      <w:r w:rsidR="00526B6B" w:rsidRPr="00826E41">
        <w:rPr>
          <w:i/>
          <w:color w:val="538135" w:themeColor="accent6" w:themeShade="BF"/>
        </w:rPr>
        <w:t>atea urbană</w:t>
      </w:r>
      <w:r w:rsidR="003422BC" w:rsidRPr="00826E41">
        <w:rPr>
          <w:i/>
          <w:color w:val="538135" w:themeColor="accent6" w:themeShade="BF"/>
        </w:rPr>
        <w:t xml:space="preserve"> durabil</w:t>
      </w:r>
      <w:r w:rsidR="00526B6B" w:rsidRPr="00826E41">
        <w:rPr>
          <w:i/>
          <w:color w:val="538135" w:themeColor="accent6" w:themeShade="BF"/>
        </w:rPr>
        <w:t>ă</w:t>
      </w:r>
    </w:p>
    <w:p w:rsidR="0029174C" w:rsidRPr="00797FC2" w:rsidRDefault="0029174C" w:rsidP="00797FC2">
      <w:pPr>
        <w:pStyle w:val="ListParagraph"/>
        <w:numPr>
          <w:ilvl w:val="0"/>
          <w:numId w:val="33"/>
        </w:numPr>
        <w:spacing w:after="0" w:line="276" w:lineRule="auto"/>
        <w:jc w:val="both"/>
        <w:rPr>
          <w:i/>
          <w:color w:val="538135" w:themeColor="accent6" w:themeShade="BF"/>
        </w:rPr>
      </w:pPr>
      <w:r w:rsidRPr="00826E41">
        <w:rPr>
          <w:i/>
          <w:color w:val="538135" w:themeColor="accent6" w:themeShade="BF"/>
        </w:rPr>
        <w:t>În procedură de aprobare: Proiectul de lege privind Codul de procedură administrativă</w:t>
      </w:r>
    </w:p>
    <w:p w:rsidR="00930D34" w:rsidRPr="00826E41" w:rsidRDefault="00930D34" w:rsidP="00F44697">
      <w:pPr>
        <w:spacing w:before="120" w:after="120" w:line="276" w:lineRule="auto"/>
        <w:jc w:val="center"/>
        <w:rPr>
          <w:b/>
          <w:color w:val="538135" w:themeColor="accent6" w:themeShade="BF"/>
          <w:sz w:val="24"/>
          <w:lang w:val="ro-RO"/>
        </w:rPr>
      </w:pPr>
      <w:r w:rsidRPr="00826E41">
        <w:rPr>
          <w:b/>
          <w:color w:val="538135" w:themeColor="accent6" w:themeShade="BF"/>
          <w:sz w:val="24"/>
          <w:lang w:val="ro-RO"/>
        </w:rPr>
        <w:t>LEGISLATIV ― Lucrări Publice</w:t>
      </w:r>
    </w:p>
    <w:p w:rsidR="00EE60CA" w:rsidRPr="00826E41" w:rsidRDefault="00910AAE"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HG</w:t>
      </w:r>
      <w:r w:rsidR="00C52CE9" w:rsidRPr="00826E41">
        <w:rPr>
          <w:i/>
          <w:color w:val="538135" w:themeColor="accent6" w:themeShade="BF"/>
        </w:rPr>
        <w:t xml:space="preserve"> nr.</w:t>
      </w:r>
      <w:r w:rsidRPr="00826E41">
        <w:rPr>
          <w:i/>
          <w:color w:val="538135" w:themeColor="accent6" w:themeShade="BF"/>
        </w:rPr>
        <w:t xml:space="preserve"> </w:t>
      </w:r>
      <w:r w:rsidR="00EE60CA" w:rsidRPr="00826E41">
        <w:rPr>
          <w:i/>
          <w:color w:val="538135" w:themeColor="accent6" w:themeShade="BF"/>
        </w:rPr>
        <w:t>318/2021 pentru aprobarea tezelor prealabile ale Codului amenajării teritoriului, urbanismului şi construcţiilor</w:t>
      </w:r>
    </w:p>
    <w:p w:rsidR="00EE60CA" w:rsidRPr="00826E41" w:rsidRDefault="00EE60CA" w:rsidP="00F20173">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Codul Amenajării Teritoriului, Urbanismului și Construcțiilor</w:t>
      </w:r>
      <w:r w:rsidR="00F20173">
        <w:rPr>
          <w:i/>
          <w:color w:val="538135" w:themeColor="accent6" w:themeShade="BF"/>
        </w:rPr>
        <w:t xml:space="preserve"> </w:t>
      </w:r>
      <w:r w:rsidR="00F20173" w:rsidRPr="00F20173">
        <w:rPr>
          <w:i/>
          <w:color w:val="538135" w:themeColor="accent6" w:themeShade="BF"/>
        </w:rPr>
        <w:t>―</w:t>
      </w:r>
      <w:r w:rsidR="00F20173" w:rsidRPr="00F20173">
        <w:t xml:space="preserve"> </w:t>
      </w:r>
      <w:r w:rsidR="00F20173" w:rsidRPr="00F20173">
        <w:rPr>
          <w:i/>
          <w:color w:val="538135" w:themeColor="accent6" w:themeShade="BF"/>
        </w:rPr>
        <w:t>CATUC</w:t>
      </w:r>
    </w:p>
    <w:p w:rsidR="00EE60CA" w:rsidRPr="00826E41" w:rsidRDefault="00EE60CA"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Normative de construcții</w:t>
      </w:r>
    </w:p>
    <w:p w:rsidR="009E3F41" w:rsidRPr="00826E41" w:rsidRDefault="00C52CE9"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O</w:t>
      </w:r>
      <w:r w:rsidR="00A148AC" w:rsidRPr="00826E41">
        <w:rPr>
          <w:i/>
          <w:color w:val="538135" w:themeColor="accent6" w:themeShade="BF"/>
        </w:rPr>
        <w:t>G</w:t>
      </w:r>
      <w:r w:rsidRPr="00826E41">
        <w:rPr>
          <w:i/>
          <w:color w:val="538135" w:themeColor="accent6" w:themeShade="BF"/>
        </w:rPr>
        <w:t xml:space="preserve"> nr. 15/2021, OUG nr. 47/2022 (</w:t>
      </w:r>
      <w:r w:rsidR="009E3F41" w:rsidRPr="00826E41">
        <w:rPr>
          <w:i/>
          <w:color w:val="538135" w:themeColor="accent6" w:themeShade="BF"/>
        </w:rPr>
        <w:t>Ajustarea prețurilor materialelor de construcții</w:t>
      </w:r>
      <w:r w:rsidRPr="00826E41">
        <w:rPr>
          <w:i/>
          <w:color w:val="538135" w:themeColor="accent6" w:themeShade="BF"/>
        </w:rPr>
        <w:t>)</w:t>
      </w:r>
    </w:p>
    <w:p w:rsidR="009E3F41" w:rsidRPr="00826E41" w:rsidRDefault="00910AAE"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 xml:space="preserve">Legea </w:t>
      </w:r>
      <w:r w:rsidR="00CC6CDF" w:rsidRPr="00826E41">
        <w:rPr>
          <w:i/>
          <w:color w:val="538135" w:themeColor="accent6" w:themeShade="BF"/>
        </w:rPr>
        <w:t xml:space="preserve">nr. </w:t>
      </w:r>
      <w:r w:rsidR="009E3F41" w:rsidRPr="00826E41">
        <w:rPr>
          <w:i/>
          <w:color w:val="538135" w:themeColor="accent6" w:themeShade="BF"/>
        </w:rPr>
        <w:t xml:space="preserve">212/2022 privind măsuri pentru reducerea riscului seismic al clădirilor </w:t>
      </w:r>
    </w:p>
    <w:p w:rsidR="009E3F41" w:rsidRPr="00826E41" w:rsidRDefault="00910AAE"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 xml:space="preserve">HG </w:t>
      </w:r>
      <w:r w:rsidR="00CC6CDF" w:rsidRPr="00826E41">
        <w:rPr>
          <w:i/>
          <w:color w:val="538135" w:themeColor="accent6" w:themeShade="BF"/>
        </w:rPr>
        <w:t xml:space="preserve">nr. </w:t>
      </w:r>
      <w:r w:rsidR="009E3F41" w:rsidRPr="00826E41">
        <w:rPr>
          <w:i/>
          <w:color w:val="538135" w:themeColor="accent6" w:themeShade="BF"/>
        </w:rPr>
        <w:t>1442/2022 pentru aprobarea Strategiei Naţionale de Reducere a Riscului Seismic</w:t>
      </w:r>
    </w:p>
    <w:p w:rsidR="009E3F41" w:rsidRPr="00826E41" w:rsidRDefault="00910AAE"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 xml:space="preserve">HG </w:t>
      </w:r>
      <w:r w:rsidR="00CC6CDF" w:rsidRPr="00826E41">
        <w:rPr>
          <w:i/>
          <w:color w:val="538135" w:themeColor="accent6" w:themeShade="BF"/>
        </w:rPr>
        <w:t xml:space="preserve">nr. </w:t>
      </w:r>
      <w:r w:rsidR="009E3F41" w:rsidRPr="00826E41">
        <w:rPr>
          <w:i/>
          <w:color w:val="538135" w:themeColor="accent6" w:themeShade="BF"/>
        </w:rPr>
        <w:t>842/2022 pentru aprobarea Strategiei Naţionale a Locuirii pentru perioada 2022-2050</w:t>
      </w:r>
    </w:p>
    <w:p w:rsidR="009E3F41" w:rsidRPr="00826E41" w:rsidRDefault="00910AAE"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 xml:space="preserve">OUG </w:t>
      </w:r>
      <w:r w:rsidR="00CC6CDF" w:rsidRPr="00826E41">
        <w:rPr>
          <w:i/>
          <w:color w:val="538135" w:themeColor="accent6" w:themeShade="BF"/>
        </w:rPr>
        <w:t xml:space="preserve">nr. </w:t>
      </w:r>
      <w:r w:rsidR="009E3F41" w:rsidRPr="00826E41">
        <w:rPr>
          <w:i/>
          <w:color w:val="538135" w:themeColor="accent6" w:themeShade="BF"/>
        </w:rPr>
        <w:t>55/2021 pentru modificarea și completarea Legii 152/1998 privind înfiinţarea Agenţiei Naţionale pentru Locuinţe</w:t>
      </w:r>
    </w:p>
    <w:p w:rsidR="009E3F41" w:rsidRPr="00826E41" w:rsidRDefault="00B50960"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 xml:space="preserve">OUG </w:t>
      </w:r>
      <w:r w:rsidR="00CC6CDF" w:rsidRPr="00826E41">
        <w:rPr>
          <w:i/>
          <w:color w:val="538135" w:themeColor="accent6" w:themeShade="BF"/>
        </w:rPr>
        <w:t xml:space="preserve">nr. </w:t>
      </w:r>
      <w:r w:rsidRPr="00826E41">
        <w:rPr>
          <w:i/>
          <w:color w:val="538135" w:themeColor="accent6" w:themeShade="BF"/>
        </w:rPr>
        <w:t>7/2023 pentru aprobarea Programului național de investiții ”</w:t>
      </w:r>
      <w:r w:rsidR="009E3F41" w:rsidRPr="00826E41">
        <w:rPr>
          <w:i/>
          <w:color w:val="538135" w:themeColor="accent6" w:themeShade="BF"/>
        </w:rPr>
        <w:t>Școli sigure și sănătoase</w:t>
      </w:r>
      <w:r w:rsidRPr="00826E41">
        <w:rPr>
          <w:i/>
          <w:color w:val="538135" w:themeColor="accent6" w:themeShade="BF"/>
        </w:rPr>
        <w:t>”</w:t>
      </w:r>
    </w:p>
    <w:p w:rsidR="0064700B" w:rsidRPr="00826E41" w:rsidRDefault="00172E2C" w:rsidP="00676502">
      <w:pPr>
        <w:pStyle w:val="ListParagraph"/>
        <w:numPr>
          <w:ilvl w:val="0"/>
          <w:numId w:val="34"/>
        </w:numPr>
        <w:spacing w:after="0" w:line="276" w:lineRule="auto"/>
        <w:jc w:val="both"/>
        <w:rPr>
          <w:i/>
          <w:color w:val="538135" w:themeColor="accent6" w:themeShade="BF"/>
        </w:rPr>
      </w:pPr>
      <w:r w:rsidRPr="00826E41">
        <w:rPr>
          <w:i/>
          <w:color w:val="538135" w:themeColor="accent6" w:themeShade="BF"/>
        </w:rPr>
        <w:t xml:space="preserve">OUG </w:t>
      </w:r>
      <w:r w:rsidR="00CC6CDF" w:rsidRPr="00826E41">
        <w:rPr>
          <w:i/>
          <w:color w:val="538135" w:themeColor="accent6" w:themeShade="BF"/>
        </w:rPr>
        <w:t xml:space="preserve">nr. </w:t>
      </w:r>
      <w:r w:rsidR="00B50960" w:rsidRPr="00826E41">
        <w:rPr>
          <w:i/>
          <w:color w:val="538135" w:themeColor="accent6" w:themeShade="BF"/>
        </w:rPr>
        <w:t xml:space="preserve">49/2023 pentru aprobarea </w:t>
      </w:r>
      <w:r w:rsidR="00F47F1E" w:rsidRPr="00826E41">
        <w:rPr>
          <w:i/>
          <w:color w:val="538135" w:themeColor="accent6" w:themeShade="BF"/>
        </w:rPr>
        <w:t>Programul</w:t>
      </w:r>
      <w:r w:rsidR="00B50960" w:rsidRPr="00826E41">
        <w:rPr>
          <w:i/>
          <w:color w:val="538135" w:themeColor="accent6" w:themeShade="BF"/>
        </w:rPr>
        <w:t>ui</w:t>
      </w:r>
      <w:r w:rsidR="00F47F1E" w:rsidRPr="00826E41">
        <w:rPr>
          <w:i/>
          <w:color w:val="538135" w:themeColor="accent6" w:themeShade="BF"/>
        </w:rPr>
        <w:t xml:space="preserve"> național de investiții pentru consolidarea spitalelor „Mihail Cantacuzino”</w:t>
      </w:r>
    </w:p>
    <w:p w:rsidR="00EA2D57" w:rsidRPr="00826E41" w:rsidRDefault="00EA2D57" w:rsidP="00676502">
      <w:pPr>
        <w:pStyle w:val="ListParagraph"/>
        <w:numPr>
          <w:ilvl w:val="0"/>
          <w:numId w:val="34"/>
        </w:numPr>
        <w:spacing w:after="0" w:line="276" w:lineRule="auto"/>
        <w:jc w:val="both"/>
        <w:rPr>
          <w:i/>
          <w:color w:val="538135" w:themeColor="accent6" w:themeShade="BF"/>
          <w:sz w:val="24"/>
        </w:rPr>
      </w:pPr>
      <w:r w:rsidRPr="00826E41">
        <w:rPr>
          <w:i/>
          <w:color w:val="538135" w:themeColor="accent6" w:themeShade="BF"/>
          <w:sz w:val="24"/>
        </w:rPr>
        <w:t xml:space="preserve">Programul de economisire-creditare în sistem colectiv pentru domeniul locative </w:t>
      </w:r>
      <w:r w:rsidRPr="00826E41">
        <w:rPr>
          <w:color w:val="538135" w:themeColor="accent6" w:themeShade="BF"/>
        </w:rPr>
        <w:t>„</w:t>
      </w:r>
      <w:r w:rsidRPr="00826E41">
        <w:rPr>
          <w:i/>
          <w:color w:val="538135" w:themeColor="accent6" w:themeShade="BF"/>
          <w:sz w:val="24"/>
        </w:rPr>
        <w:t>Banca pentru Locuințe”</w:t>
      </w:r>
    </w:p>
    <w:p w:rsidR="00EA2D57" w:rsidRPr="00826E41" w:rsidRDefault="00CC6CDF" w:rsidP="00676502">
      <w:pPr>
        <w:pStyle w:val="ListParagraph"/>
        <w:numPr>
          <w:ilvl w:val="0"/>
          <w:numId w:val="34"/>
        </w:numPr>
        <w:spacing w:after="0" w:line="276" w:lineRule="auto"/>
        <w:jc w:val="both"/>
        <w:rPr>
          <w:i/>
          <w:color w:val="538135" w:themeColor="accent6" w:themeShade="BF"/>
          <w:sz w:val="24"/>
        </w:rPr>
      </w:pPr>
      <w:r w:rsidRPr="00826E41">
        <w:rPr>
          <w:i/>
          <w:color w:val="538135" w:themeColor="accent6" w:themeShade="BF"/>
          <w:sz w:val="24"/>
        </w:rPr>
        <w:t>Reglementare</w:t>
      </w:r>
      <w:r w:rsidR="00F621AF" w:rsidRPr="00826E41">
        <w:rPr>
          <w:i/>
          <w:color w:val="538135" w:themeColor="accent6" w:themeShade="BF"/>
          <w:sz w:val="24"/>
        </w:rPr>
        <w:t>a</w:t>
      </w:r>
      <w:r w:rsidRPr="00826E41">
        <w:rPr>
          <w:i/>
          <w:color w:val="538135" w:themeColor="accent6" w:themeShade="BF"/>
          <w:sz w:val="24"/>
        </w:rPr>
        <w:t xml:space="preserve"> activit</w:t>
      </w:r>
      <w:r w:rsidR="00F621AF" w:rsidRPr="00826E41">
        <w:rPr>
          <w:i/>
          <w:color w:val="538135" w:themeColor="accent6" w:themeShade="BF"/>
          <w:sz w:val="24"/>
        </w:rPr>
        <w:t>ății e</w:t>
      </w:r>
      <w:r w:rsidR="00EA2D57" w:rsidRPr="00826E41">
        <w:rPr>
          <w:i/>
          <w:color w:val="538135" w:themeColor="accent6" w:themeShade="BF"/>
          <w:sz w:val="24"/>
        </w:rPr>
        <w:t>xperți</w:t>
      </w:r>
      <w:r w:rsidR="00F621AF" w:rsidRPr="00826E41">
        <w:rPr>
          <w:i/>
          <w:color w:val="538135" w:themeColor="accent6" w:themeShade="BF"/>
          <w:sz w:val="24"/>
        </w:rPr>
        <w:t>lor</w:t>
      </w:r>
      <w:r w:rsidR="00EA2D57" w:rsidRPr="00826E41">
        <w:rPr>
          <w:i/>
          <w:color w:val="538135" w:themeColor="accent6" w:themeShade="BF"/>
          <w:sz w:val="24"/>
        </w:rPr>
        <w:t xml:space="preserve"> </w:t>
      </w:r>
      <w:r w:rsidR="00F621AF" w:rsidRPr="00826E41">
        <w:rPr>
          <w:i/>
          <w:color w:val="538135" w:themeColor="accent6" w:themeShade="BF"/>
          <w:sz w:val="24"/>
        </w:rPr>
        <w:t xml:space="preserve">și </w:t>
      </w:r>
      <w:r w:rsidR="00EA2D57" w:rsidRPr="00826E41">
        <w:rPr>
          <w:i/>
          <w:color w:val="538135" w:themeColor="accent6" w:themeShade="BF"/>
          <w:sz w:val="24"/>
        </w:rPr>
        <w:t>verificatori</w:t>
      </w:r>
      <w:r w:rsidR="00F621AF" w:rsidRPr="00826E41">
        <w:rPr>
          <w:i/>
          <w:color w:val="538135" w:themeColor="accent6" w:themeShade="BF"/>
          <w:sz w:val="24"/>
        </w:rPr>
        <w:t>lor de proiecte</w:t>
      </w:r>
    </w:p>
    <w:p w:rsidR="00EA2D57" w:rsidRPr="00826E41" w:rsidRDefault="00CC6CDF" w:rsidP="00676502">
      <w:pPr>
        <w:pStyle w:val="ListParagraph"/>
        <w:numPr>
          <w:ilvl w:val="0"/>
          <w:numId w:val="34"/>
        </w:numPr>
        <w:spacing w:after="0" w:line="276" w:lineRule="auto"/>
        <w:jc w:val="both"/>
        <w:rPr>
          <w:i/>
          <w:color w:val="538135" w:themeColor="accent6" w:themeShade="BF"/>
          <w:sz w:val="24"/>
        </w:rPr>
      </w:pPr>
      <w:r w:rsidRPr="00826E41">
        <w:rPr>
          <w:i/>
          <w:color w:val="538135" w:themeColor="accent6" w:themeShade="BF"/>
          <w:sz w:val="24"/>
        </w:rPr>
        <w:t>Aprobare i</w:t>
      </w:r>
      <w:r w:rsidR="00EA2D57" w:rsidRPr="00826E41">
        <w:rPr>
          <w:i/>
          <w:color w:val="538135" w:themeColor="accent6" w:themeShade="BF"/>
          <w:sz w:val="24"/>
        </w:rPr>
        <w:t>ndicatori technico</w:t>
      </w:r>
      <w:r w:rsidR="00F621AF" w:rsidRPr="00826E41">
        <w:rPr>
          <w:i/>
          <w:color w:val="538135" w:themeColor="accent6" w:themeShade="BF"/>
          <w:sz w:val="24"/>
        </w:rPr>
        <w:t>-</w:t>
      </w:r>
      <w:r w:rsidR="00EA2D57" w:rsidRPr="00826E41">
        <w:rPr>
          <w:i/>
          <w:color w:val="538135" w:themeColor="accent6" w:themeShade="BF"/>
          <w:sz w:val="24"/>
        </w:rPr>
        <w:t>economici</w:t>
      </w:r>
      <w:r w:rsidRPr="00826E41">
        <w:rPr>
          <w:i/>
          <w:color w:val="538135" w:themeColor="accent6" w:themeShade="BF"/>
          <w:sz w:val="24"/>
        </w:rPr>
        <w:t xml:space="preserve"> lucrări publice</w:t>
      </w:r>
    </w:p>
    <w:p w:rsidR="000576B3" w:rsidRPr="00826E41" w:rsidRDefault="000576B3" w:rsidP="00F44697">
      <w:pPr>
        <w:spacing w:before="120" w:after="120" w:line="276" w:lineRule="auto"/>
        <w:jc w:val="center"/>
        <w:rPr>
          <w:b/>
          <w:color w:val="538135" w:themeColor="accent6" w:themeShade="BF"/>
          <w:lang w:val="ro-RO"/>
        </w:rPr>
      </w:pPr>
      <w:r w:rsidRPr="00826E41">
        <w:rPr>
          <w:b/>
          <w:color w:val="538135" w:themeColor="accent6" w:themeShade="BF"/>
          <w:lang w:val="ro-RO"/>
        </w:rPr>
        <w:lastRenderedPageBreak/>
        <w:t>PROGRAME DE INVESTIȚII</w:t>
      </w:r>
    </w:p>
    <w:p w:rsidR="004236B1" w:rsidRPr="00826E41" w:rsidRDefault="00CC6CDF" w:rsidP="00676502">
      <w:pPr>
        <w:pStyle w:val="ListParagraph"/>
        <w:numPr>
          <w:ilvl w:val="0"/>
          <w:numId w:val="35"/>
        </w:numPr>
        <w:spacing w:after="0" w:line="276" w:lineRule="auto"/>
        <w:jc w:val="both"/>
        <w:rPr>
          <w:i/>
          <w:color w:val="538135" w:themeColor="accent6" w:themeShade="BF"/>
        </w:rPr>
      </w:pPr>
      <w:r w:rsidRPr="00826E41">
        <w:rPr>
          <w:i/>
          <w:color w:val="538135" w:themeColor="accent6" w:themeShade="BF"/>
        </w:rPr>
        <w:t xml:space="preserve">Programul Național de Constructii de Interes Public sau Social (PNCIPS), derulat prin </w:t>
      </w:r>
      <w:r w:rsidR="0064700B" w:rsidRPr="00826E41">
        <w:rPr>
          <w:i/>
          <w:color w:val="538135" w:themeColor="accent6" w:themeShade="BF"/>
        </w:rPr>
        <w:t xml:space="preserve">Compania Naţională de Investiţii </w:t>
      </w:r>
      <w:r w:rsidR="004236B1" w:rsidRPr="00826E41">
        <w:rPr>
          <w:i/>
          <w:color w:val="538135" w:themeColor="accent6" w:themeShade="BF"/>
        </w:rPr>
        <w:t>(CNI) S.A.</w:t>
      </w:r>
    </w:p>
    <w:p w:rsidR="004236B1" w:rsidRPr="00826E41" w:rsidRDefault="00172E2C" w:rsidP="00676502">
      <w:pPr>
        <w:pStyle w:val="ListParagraph"/>
        <w:numPr>
          <w:ilvl w:val="0"/>
          <w:numId w:val="35"/>
        </w:numPr>
        <w:spacing w:after="0" w:line="276" w:lineRule="auto"/>
        <w:jc w:val="both"/>
        <w:rPr>
          <w:i/>
          <w:color w:val="538135" w:themeColor="accent6" w:themeShade="BF"/>
        </w:rPr>
      </w:pPr>
      <w:r w:rsidRPr="00826E41">
        <w:rPr>
          <w:i/>
          <w:color w:val="538135" w:themeColor="accent6" w:themeShade="BF"/>
        </w:rPr>
        <w:t xml:space="preserve">Programele Naționale </w:t>
      </w:r>
      <w:r w:rsidR="004236B1" w:rsidRPr="00826E41">
        <w:rPr>
          <w:i/>
          <w:color w:val="538135" w:themeColor="accent6" w:themeShade="BF"/>
        </w:rPr>
        <w:t>― PNDL 1 și 2</w:t>
      </w:r>
    </w:p>
    <w:p w:rsidR="004236B1" w:rsidRPr="00826E41" w:rsidRDefault="005F28D9" w:rsidP="00676502">
      <w:pPr>
        <w:pStyle w:val="ListParagraph"/>
        <w:numPr>
          <w:ilvl w:val="0"/>
          <w:numId w:val="35"/>
        </w:numPr>
        <w:spacing w:after="0" w:line="276" w:lineRule="auto"/>
        <w:jc w:val="both"/>
        <w:rPr>
          <w:i/>
          <w:color w:val="538135" w:themeColor="accent6" w:themeShade="BF"/>
          <w:sz w:val="24"/>
          <w:szCs w:val="24"/>
        </w:rPr>
      </w:pPr>
      <w:r w:rsidRPr="00826E41">
        <w:rPr>
          <w:i/>
          <w:color w:val="538135" w:themeColor="accent6" w:themeShade="BF"/>
          <w:sz w:val="24"/>
          <w:szCs w:val="24"/>
        </w:rPr>
        <w:t>Programul</w:t>
      </w:r>
      <w:r w:rsidR="004236B1" w:rsidRPr="00826E41">
        <w:rPr>
          <w:i/>
          <w:color w:val="538135" w:themeColor="accent6" w:themeShade="BF"/>
          <w:sz w:val="24"/>
          <w:szCs w:val="24"/>
        </w:rPr>
        <w:t xml:space="preserve"> Național de Investiţii Anghel Saligny</w:t>
      </w:r>
    </w:p>
    <w:p w:rsidR="006B33BE" w:rsidRPr="00826E41" w:rsidRDefault="006B33BE" w:rsidP="00676502">
      <w:pPr>
        <w:pStyle w:val="ListParagraph"/>
        <w:numPr>
          <w:ilvl w:val="0"/>
          <w:numId w:val="35"/>
        </w:numPr>
        <w:spacing w:after="0" w:line="276" w:lineRule="auto"/>
        <w:jc w:val="both"/>
        <w:rPr>
          <w:i/>
          <w:color w:val="538135" w:themeColor="accent6" w:themeShade="BF"/>
          <w:sz w:val="24"/>
          <w:szCs w:val="24"/>
        </w:rPr>
      </w:pPr>
      <w:r w:rsidRPr="00826E41">
        <w:rPr>
          <w:i/>
          <w:color w:val="538135" w:themeColor="accent6" w:themeShade="BF"/>
          <w:sz w:val="24"/>
          <w:szCs w:val="24"/>
        </w:rPr>
        <w:t>Programul guvernamental de construire de creșe „Sfânta Ana”</w:t>
      </w:r>
    </w:p>
    <w:p w:rsidR="0064700B" w:rsidRPr="00826E41" w:rsidRDefault="0064700B" w:rsidP="00676502">
      <w:pPr>
        <w:pStyle w:val="ListParagraph"/>
        <w:numPr>
          <w:ilvl w:val="0"/>
          <w:numId w:val="35"/>
        </w:numPr>
        <w:spacing w:after="0" w:line="276" w:lineRule="auto"/>
        <w:jc w:val="both"/>
        <w:rPr>
          <w:i/>
          <w:color w:val="538135" w:themeColor="accent6" w:themeShade="BF"/>
        </w:rPr>
      </w:pPr>
      <w:r w:rsidRPr="00826E41">
        <w:rPr>
          <w:i/>
          <w:color w:val="538135" w:themeColor="accent6" w:themeShade="BF"/>
        </w:rPr>
        <w:t>Programului naţional de cadastru şi carte funciară 2015-2023</w:t>
      </w:r>
    </w:p>
    <w:p w:rsidR="00AA25FD" w:rsidRPr="00AA25FD" w:rsidRDefault="00AA25FD" w:rsidP="00AA25FD">
      <w:pPr>
        <w:pStyle w:val="ListParagraph"/>
        <w:numPr>
          <w:ilvl w:val="0"/>
          <w:numId w:val="35"/>
        </w:numPr>
        <w:spacing w:before="120" w:after="120" w:line="276" w:lineRule="auto"/>
        <w:ind w:left="709" w:hanging="349"/>
        <w:jc w:val="both"/>
        <w:rPr>
          <w:i/>
          <w:color w:val="538135" w:themeColor="accent6" w:themeShade="BF"/>
        </w:rPr>
      </w:pPr>
      <w:r w:rsidRPr="00AA25FD">
        <w:rPr>
          <w:i/>
          <w:color w:val="538135" w:themeColor="accent6" w:themeShade="BF"/>
        </w:rPr>
        <w:t>OUG nr. 118/2021 privind stabilirea unei scheme de compensare pentru consumul de energie electrică şi gaze naturale pentru sezonul rece 2021-2022, precum şi pentru completarea OG nr. 27/1996 privind acordarea de facilităţi persoanelor care domiciliază sau lucrează în unele localităţi din Munţii Apuseni şi în Rezervaţia Biosferei "Delta Dunării", cu modificările și completările ulterioare</w:t>
      </w:r>
    </w:p>
    <w:p w:rsidR="00AA25FD" w:rsidRPr="00AA25FD" w:rsidRDefault="00AA25FD" w:rsidP="00AA25FD">
      <w:pPr>
        <w:pStyle w:val="ListParagraph"/>
        <w:numPr>
          <w:ilvl w:val="0"/>
          <w:numId w:val="35"/>
        </w:numPr>
        <w:spacing w:before="120" w:after="120" w:line="276" w:lineRule="auto"/>
        <w:ind w:left="709" w:hanging="349"/>
        <w:jc w:val="both"/>
        <w:rPr>
          <w:i/>
          <w:color w:val="538135" w:themeColor="accent6" w:themeShade="BF"/>
        </w:rPr>
      </w:pPr>
      <w:r w:rsidRPr="00AA25FD">
        <w:rPr>
          <w:i/>
          <w:color w:val="538135" w:themeColor="accent6" w:themeShade="BF"/>
        </w:rPr>
        <w:t>Măsuri pentru funcționarea sistemelor centralizate de alimentare cu energie termică a populației</w:t>
      </w:r>
    </w:p>
    <w:p w:rsidR="00172E2C" w:rsidRPr="00826E41" w:rsidRDefault="00172E2C" w:rsidP="00676502">
      <w:pPr>
        <w:pStyle w:val="ListParagraph"/>
        <w:numPr>
          <w:ilvl w:val="0"/>
          <w:numId w:val="35"/>
        </w:numPr>
        <w:spacing w:after="0" w:line="276" w:lineRule="auto"/>
        <w:jc w:val="both"/>
        <w:rPr>
          <w:i/>
          <w:color w:val="538135" w:themeColor="accent6" w:themeShade="BF"/>
        </w:rPr>
      </w:pPr>
      <w:r w:rsidRPr="00826E41">
        <w:rPr>
          <w:i/>
          <w:color w:val="538135" w:themeColor="accent6" w:themeShade="BF"/>
        </w:rPr>
        <w:t xml:space="preserve">Programul Multianual Termoficare </w:t>
      </w:r>
    </w:p>
    <w:p w:rsidR="00791399" w:rsidRPr="00826E41" w:rsidRDefault="005F28D9" w:rsidP="00676502">
      <w:pPr>
        <w:pStyle w:val="ListParagraph"/>
        <w:numPr>
          <w:ilvl w:val="0"/>
          <w:numId w:val="35"/>
        </w:numPr>
        <w:spacing w:after="0" w:line="276" w:lineRule="auto"/>
        <w:jc w:val="both"/>
        <w:rPr>
          <w:i/>
          <w:color w:val="538135" w:themeColor="accent6" w:themeShade="BF"/>
          <w:sz w:val="24"/>
        </w:rPr>
      </w:pPr>
      <w:r w:rsidRPr="00826E41">
        <w:rPr>
          <w:i/>
          <w:color w:val="538135" w:themeColor="accent6" w:themeShade="BF"/>
          <w:sz w:val="24"/>
        </w:rPr>
        <w:t>Facilitarea finanțării de tip î</w:t>
      </w:r>
      <w:r w:rsidR="00791399" w:rsidRPr="00826E41">
        <w:rPr>
          <w:i/>
          <w:color w:val="538135" w:themeColor="accent6" w:themeShade="BF"/>
          <w:sz w:val="24"/>
        </w:rPr>
        <w:t xml:space="preserve">mprumut de </w:t>
      </w:r>
      <w:r w:rsidRPr="00826E41">
        <w:rPr>
          <w:i/>
          <w:color w:val="538135" w:themeColor="accent6" w:themeShade="BF"/>
          <w:sz w:val="24"/>
        </w:rPr>
        <w:t>p</w:t>
      </w:r>
      <w:r w:rsidR="00791399" w:rsidRPr="00826E41">
        <w:rPr>
          <w:i/>
          <w:color w:val="538135" w:themeColor="accent6" w:themeShade="BF"/>
          <w:sz w:val="24"/>
        </w:rPr>
        <w:t>rogram pentru unități spitalicești, acordată de Banca Europeană de Investiții (BEI)</w:t>
      </w:r>
    </w:p>
    <w:p w:rsidR="004F074F" w:rsidRPr="00826E41" w:rsidRDefault="004F074F" w:rsidP="00676502">
      <w:pPr>
        <w:pStyle w:val="ListParagraph"/>
        <w:numPr>
          <w:ilvl w:val="0"/>
          <w:numId w:val="35"/>
        </w:numPr>
        <w:spacing w:after="0" w:line="276" w:lineRule="auto"/>
        <w:jc w:val="both"/>
        <w:rPr>
          <w:i/>
          <w:color w:val="538135" w:themeColor="accent6" w:themeShade="BF"/>
          <w:sz w:val="24"/>
        </w:rPr>
      </w:pPr>
      <w:r w:rsidRPr="00826E41">
        <w:rPr>
          <w:i/>
          <w:color w:val="538135" w:themeColor="accent6" w:themeShade="BF"/>
          <w:sz w:val="24"/>
        </w:rPr>
        <w:t>Centrul pentru Optică de Mare Putere (COMP) din Măgurele</w:t>
      </w:r>
    </w:p>
    <w:p w:rsidR="004236B1" w:rsidRPr="00826E41" w:rsidRDefault="004236B1" w:rsidP="00F44697">
      <w:pPr>
        <w:spacing w:before="120" w:after="120" w:line="276" w:lineRule="auto"/>
        <w:jc w:val="center"/>
        <w:rPr>
          <w:b/>
          <w:color w:val="538135" w:themeColor="accent6" w:themeShade="BF"/>
          <w:sz w:val="24"/>
          <w:szCs w:val="24"/>
          <w:lang w:val="ro-RO"/>
        </w:rPr>
      </w:pPr>
      <w:r w:rsidRPr="00826E41">
        <w:rPr>
          <w:b/>
          <w:color w:val="538135" w:themeColor="accent6" w:themeShade="BF"/>
          <w:lang w:val="ro-RO"/>
        </w:rPr>
        <w:t>PROGRAME EUROPENE</w:t>
      </w:r>
    </w:p>
    <w:p w:rsidR="004236B1" w:rsidRPr="00826E41" w:rsidRDefault="004236B1" w:rsidP="00676502">
      <w:pPr>
        <w:pStyle w:val="ListParagraph"/>
        <w:numPr>
          <w:ilvl w:val="0"/>
          <w:numId w:val="36"/>
        </w:numPr>
        <w:spacing w:after="0" w:line="276" w:lineRule="auto"/>
        <w:jc w:val="both"/>
        <w:rPr>
          <w:i/>
          <w:color w:val="538135" w:themeColor="accent6" w:themeShade="BF"/>
        </w:rPr>
      </w:pPr>
      <w:r w:rsidRPr="00826E41">
        <w:rPr>
          <w:i/>
          <w:color w:val="538135" w:themeColor="accent6" w:themeShade="BF"/>
        </w:rPr>
        <w:t>Programul Operațional Regional 2014-2020 (POR)</w:t>
      </w:r>
    </w:p>
    <w:p w:rsidR="009445A2" w:rsidRPr="00826E41" w:rsidRDefault="009445A2" w:rsidP="00676502">
      <w:pPr>
        <w:pStyle w:val="ListParagraph"/>
        <w:numPr>
          <w:ilvl w:val="0"/>
          <w:numId w:val="36"/>
        </w:numPr>
        <w:spacing w:after="0" w:line="276" w:lineRule="auto"/>
        <w:jc w:val="both"/>
        <w:rPr>
          <w:i/>
          <w:color w:val="538135" w:themeColor="accent6" w:themeShade="BF"/>
        </w:rPr>
      </w:pPr>
      <w:r w:rsidRPr="00826E41">
        <w:rPr>
          <w:rFonts w:eastAsia="Trebuchet MS" w:cstheme="minorHAnsi"/>
          <w:i/>
          <w:color w:val="538135" w:themeColor="accent6" w:themeShade="BF"/>
          <w:sz w:val="24"/>
          <w:szCs w:val="24"/>
        </w:rPr>
        <w:t>Sprijinirea autorităților publice locale prin achiziția de mijloace de transport public</w:t>
      </w:r>
    </w:p>
    <w:p w:rsidR="005F23EC" w:rsidRPr="00826E41" w:rsidRDefault="005F23EC" w:rsidP="00676502">
      <w:pPr>
        <w:pStyle w:val="ListParagraph"/>
        <w:numPr>
          <w:ilvl w:val="0"/>
          <w:numId w:val="36"/>
        </w:numPr>
        <w:spacing w:after="0" w:line="276" w:lineRule="auto"/>
        <w:jc w:val="both"/>
        <w:rPr>
          <w:i/>
          <w:color w:val="538135" w:themeColor="accent6" w:themeShade="BF"/>
        </w:rPr>
      </w:pPr>
      <w:r w:rsidRPr="00826E41">
        <w:rPr>
          <w:i/>
          <w:color w:val="538135" w:themeColor="accent6" w:themeShade="BF"/>
        </w:rPr>
        <w:t>Plan Național de Redresare și Reziliență (PNRR) ― Componentele 5, 10, 11 și 15</w:t>
      </w:r>
    </w:p>
    <w:p w:rsidR="000727E9" w:rsidRPr="00826E41" w:rsidRDefault="000727E9" w:rsidP="00676502">
      <w:pPr>
        <w:pStyle w:val="ListParagraph"/>
        <w:numPr>
          <w:ilvl w:val="0"/>
          <w:numId w:val="36"/>
        </w:numPr>
        <w:spacing w:after="0" w:line="276" w:lineRule="auto"/>
        <w:jc w:val="both"/>
        <w:rPr>
          <w:i/>
          <w:color w:val="538135" w:themeColor="accent6" w:themeShade="BF"/>
          <w:sz w:val="24"/>
        </w:rPr>
      </w:pPr>
      <w:r w:rsidRPr="00826E41">
        <w:rPr>
          <w:i/>
          <w:color w:val="538135" w:themeColor="accent6" w:themeShade="BF"/>
          <w:sz w:val="24"/>
        </w:rPr>
        <w:t>Programele de Cooperare Teritorială Europeană</w:t>
      </w:r>
    </w:p>
    <w:p w:rsidR="0005554D" w:rsidRPr="00826E41" w:rsidRDefault="0005554D" w:rsidP="00676502">
      <w:pPr>
        <w:pStyle w:val="ListParagraph"/>
        <w:numPr>
          <w:ilvl w:val="0"/>
          <w:numId w:val="36"/>
        </w:numPr>
        <w:spacing w:after="0" w:line="276" w:lineRule="auto"/>
        <w:jc w:val="both"/>
        <w:rPr>
          <w:i/>
          <w:color w:val="538135" w:themeColor="accent6" w:themeShade="BF"/>
          <w:sz w:val="24"/>
        </w:rPr>
      </w:pPr>
      <w:r w:rsidRPr="00826E41">
        <w:rPr>
          <w:i/>
          <w:color w:val="538135" w:themeColor="accent6" w:themeShade="BF"/>
          <w:sz w:val="24"/>
        </w:rPr>
        <w:t>Programul Operațional Capacitate Administrativă (POCA)</w:t>
      </w:r>
    </w:p>
    <w:p w:rsidR="000576B3" w:rsidRPr="00826E41" w:rsidRDefault="000576B3" w:rsidP="00F44697">
      <w:pPr>
        <w:spacing w:before="120" w:after="120" w:line="276" w:lineRule="auto"/>
        <w:jc w:val="center"/>
        <w:rPr>
          <w:b/>
          <w:color w:val="538135" w:themeColor="accent6" w:themeShade="BF"/>
          <w:lang w:val="ro-RO"/>
        </w:rPr>
      </w:pPr>
      <w:r w:rsidRPr="00826E41">
        <w:rPr>
          <w:b/>
          <w:color w:val="538135" w:themeColor="accent6" w:themeShade="BF"/>
          <w:lang w:val="ro-RO"/>
        </w:rPr>
        <w:t>INSTITUȚII SUBORDONATE</w:t>
      </w:r>
    </w:p>
    <w:p w:rsidR="007309EF" w:rsidRPr="00826E41" w:rsidRDefault="007309EF" w:rsidP="00676502">
      <w:pPr>
        <w:pStyle w:val="ListParagraph"/>
        <w:numPr>
          <w:ilvl w:val="0"/>
          <w:numId w:val="38"/>
        </w:numPr>
        <w:spacing w:after="0" w:line="276" w:lineRule="auto"/>
        <w:jc w:val="both"/>
        <w:rPr>
          <w:i/>
          <w:color w:val="538135" w:themeColor="accent6" w:themeShade="BF"/>
        </w:rPr>
      </w:pPr>
      <w:r w:rsidRPr="00826E41">
        <w:rPr>
          <w:i/>
          <w:color w:val="538135" w:themeColor="accent6" w:themeShade="BF"/>
        </w:rPr>
        <w:t>Agenția Națională pentru Locuințe</w:t>
      </w:r>
    </w:p>
    <w:p w:rsidR="000576B3" w:rsidRPr="00826E41" w:rsidRDefault="007309EF" w:rsidP="00676502">
      <w:pPr>
        <w:pStyle w:val="ListParagraph"/>
        <w:numPr>
          <w:ilvl w:val="0"/>
          <w:numId w:val="38"/>
        </w:numPr>
        <w:spacing w:after="0" w:line="276" w:lineRule="auto"/>
        <w:jc w:val="both"/>
        <w:rPr>
          <w:i/>
          <w:color w:val="538135" w:themeColor="accent6" w:themeShade="BF"/>
        </w:rPr>
      </w:pPr>
      <w:r w:rsidRPr="00826E41">
        <w:rPr>
          <w:i/>
          <w:color w:val="538135" w:themeColor="accent6" w:themeShade="BF"/>
        </w:rPr>
        <w:t>Compania Națională de Investiții "C.N.I." - S.A.</w:t>
      </w:r>
    </w:p>
    <w:p w:rsidR="00F47F1E" w:rsidRPr="00826E41" w:rsidRDefault="00543412" w:rsidP="00676502">
      <w:pPr>
        <w:pStyle w:val="ListParagraph"/>
        <w:numPr>
          <w:ilvl w:val="0"/>
          <w:numId w:val="38"/>
        </w:numPr>
        <w:spacing w:after="0" w:line="276" w:lineRule="auto"/>
        <w:jc w:val="both"/>
        <w:rPr>
          <w:i/>
          <w:color w:val="538135" w:themeColor="accent6" w:themeShade="BF"/>
        </w:rPr>
      </w:pPr>
      <w:r w:rsidRPr="00826E41">
        <w:rPr>
          <w:i/>
          <w:color w:val="538135" w:themeColor="accent6" w:themeShade="BF"/>
        </w:rPr>
        <w:t xml:space="preserve">Agenția Națională </w:t>
      </w:r>
      <w:r w:rsidR="00F47F1E" w:rsidRPr="00826E41">
        <w:rPr>
          <w:i/>
          <w:color w:val="538135" w:themeColor="accent6" w:themeShade="BF"/>
        </w:rPr>
        <w:t xml:space="preserve">a </w:t>
      </w:r>
      <w:r w:rsidRPr="00826E41">
        <w:rPr>
          <w:i/>
          <w:color w:val="538135" w:themeColor="accent6" w:themeShade="BF"/>
        </w:rPr>
        <w:t xml:space="preserve">Funcționarilor </w:t>
      </w:r>
      <w:r w:rsidR="00F47F1E" w:rsidRPr="00826E41">
        <w:rPr>
          <w:i/>
          <w:color w:val="538135" w:themeColor="accent6" w:themeShade="BF"/>
        </w:rPr>
        <w:t>Publici (ANFP)</w:t>
      </w:r>
    </w:p>
    <w:p w:rsidR="00F47F1E" w:rsidRPr="00826E41" w:rsidRDefault="00F47F1E" w:rsidP="00676502">
      <w:pPr>
        <w:pStyle w:val="ListParagraph"/>
        <w:numPr>
          <w:ilvl w:val="0"/>
          <w:numId w:val="38"/>
        </w:numPr>
        <w:spacing w:after="0" w:line="276" w:lineRule="auto"/>
        <w:jc w:val="both"/>
        <w:rPr>
          <w:i/>
          <w:color w:val="538135" w:themeColor="accent6" w:themeShade="BF"/>
        </w:rPr>
      </w:pPr>
      <w:r w:rsidRPr="00826E41">
        <w:rPr>
          <w:i/>
          <w:color w:val="538135" w:themeColor="accent6" w:themeShade="BF"/>
        </w:rPr>
        <w:t>Autoritatea Națională de Reglementare pentru Serviciile Comunita</w:t>
      </w:r>
      <w:r w:rsidR="0005554D" w:rsidRPr="00826E41">
        <w:rPr>
          <w:i/>
          <w:color w:val="538135" w:themeColor="accent6" w:themeShade="BF"/>
        </w:rPr>
        <w:t>re de Utilități Publice (ANRSC</w:t>
      </w:r>
      <w:r w:rsidRPr="00826E41">
        <w:rPr>
          <w:i/>
          <w:color w:val="538135" w:themeColor="accent6" w:themeShade="BF"/>
        </w:rPr>
        <w:t>)</w:t>
      </w:r>
    </w:p>
    <w:p w:rsidR="00F47F1E" w:rsidRPr="00826E41" w:rsidRDefault="00F47F1E" w:rsidP="00676502">
      <w:pPr>
        <w:pStyle w:val="ListParagraph"/>
        <w:numPr>
          <w:ilvl w:val="0"/>
          <w:numId w:val="38"/>
        </w:numPr>
        <w:spacing w:after="0" w:line="276" w:lineRule="auto"/>
        <w:jc w:val="both"/>
        <w:rPr>
          <w:i/>
          <w:color w:val="538135" w:themeColor="accent6" w:themeShade="BF"/>
        </w:rPr>
      </w:pPr>
      <w:r w:rsidRPr="00826E41">
        <w:rPr>
          <w:i/>
          <w:color w:val="538135" w:themeColor="accent6" w:themeShade="BF"/>
        </w:rPr>
        <w:t>Inspectoratul de Stat în Construcții (ISC)</w:t>
      </w:r>
    </w:p>
    <w:p w:rsidR="00F47F1E" w:rsidRPr="00826E41" w:rsidRDefault="00F47F1E" w:rsidP="00676502">
      <w:pPr>
        <w:pStyle w:val="ListParagraph"/>
        <w:numPr>
          <w:ilvl w:val="0"/>
          <w:numId w:val="38"/>
        </w:numPr>
        <w:spacing w:after="0" w:line="276" w:lineRule="auto"/>
        <w:jc w:val="both"/>
        <w:rPr>
          <w:i/>
          <w:color w:val="538135" w:themeColor="accent6" w:themeShade="BF"/>
        </w:rPr>
      </w:pPr>
      <w:r w:rsidRPr="00826E41">
        <w:rPr>
          <w:i/>
          <w:color w:val="538135" w:themeColor="accent6" w:themeShade="BF"/>
        </w:rPr>
        <w:t>Institutul Național de Administrație (INA)</w:t>
      </w:r>
    </w:p>
    <w:p w:rsidR="00F47F1E" w:rsidRPr="00826E41" w:rsidRDefault="00F47F1E" w:rsidP="00676502">
      <w:pPr>
        <w:spacing w:after="0" w:line="276" w:lineRule="auto"/>
        <w:jc w:val="both"/>
        <w:rPr>
          <w:b/>
          <w:color w:val="538135" w:themeColor="accent6" w:themeShade="BF"/>
          <w:lang w:val="ro-RO"/>
        </w:rPr>
      </w:pPr>
    </w:p>
    <w:p w:rsidR="005F23EC" w:rsidRPr="00826E41" w:rsidRDefault="005F23EC" w:rsidP="00676502">
      <w:pPr>
        <w:spacing w:after="0" w:line="276" w:lineRule="auto"/>
        <w:jc w:val="both"/>
        <w:rPr>
          <w:b/>
          <w:color w:val="538135" w:themeColor="accent6" w:themeShade="BF"/>
          <w:lang w:val="ro-RO"/>
        </w:rPr>
      </w:pPr>
    </w:p>
    <w:p w:rsidR="005F23EC" w:rsidRPr="00826E41" w:rsidRDefault="005F23EC" w:rsidP="00676502">
      <w:pPr>
        <w:spacing w:after="0" w:line="276" w:lineRule="auto"/>
        <w:jc w:val="both"/>
        <w:rPr>
          <w:b/>
          <w:color w:val="538135" w:themeColor="accent6" w:themeShade="BF"/>
          <w:lang w:val="ro-RO"/>
        </w:rPr>
      </w:pPr>
    </w:p>
    <w:p w:rsidR="005F23EC" w:rsidRPr="00826E41" w:rsidRDefault="005F23EC" w:rsidP="00676502">
      <w:pPr>
        <w:spacing w:after="0" w:line="276" w:lineRule="auto"/>
        <w:jc w:val="both"/>
        <w:rPr>
          <w:b/>
          <w:color w:val="538135" w:themeColor="accent6" w:themeShade="BF"/>
          <w:lang w:val="ro-RO"/>
        </w:rPr>
      </w:pPr>
    </w:p>
    <w:p w:rsidR="005F23EC" w:rsidRPr="00826E41" w:rsidRDefault="005F23EC" w:rsidP="00676502">
      <w:pPr>
        <w:spacing w:after="0" w:line="276" w:lineRule="auto"/>
        <w:jc w:val="both"/>
        <w:rPr>
          <w:b/>
          <w:color w:val="538135" w:themeColor="accent6" w:themeShade="BF"/>
          <w:lang w:val="ro-RO"/>
        </w:rPr>
      </w:pPr>
    </w:p>
    <w:p w:rsidR="005F23EC" w:rsidRPr="00826E41" w:rsidRDefault="005F23EC" w:rsidP="00676502">
      <w:pPr>
        <w:spacing w:after="0" w:line="276" w:lineRule="auto"/>
        <w:jc w:val="both"/>
        <w:rPr>
          <w:b/>
          <w:color w:val="538135" w:themeColor="accent6" w:themeShade="BF"/>
          <w:lang w:val="ro-RO"/>
        </w:rPr>
      </w:pPr>
    </w:p>
    <w:p w:rsidR="005F23EC" w:rsidRPr="00826E41" w:rsidRDefault="005F23EC" w:rsidP="00676502">
      <w:pPr>
        <w:spacing w:after="0" w:line="276" w:lineRule="auto"/>
        <w:jc w:val="both"/>
        <w:rPr>
          <w:b/>
          <w:color w:val="538135" w:themeColor="accent6" w:themeShade="BF"/>
          <w:lang w:val="ro-RO"/>
        </w:rPr>
      </w:pPr>
    </w:p>
    <w:p w:rsidR="005F23EC" w:rsidRPr="00826E41" w:rsidRDefault="005F23EC" w:rsidP="00676502">
      <w:pPr>
        <w:spacing w:after="0" w:line="276" w:lineRule="auto"/>
        <w:jc w:val="both"/>
        <w:rPr>
          <w:b/>
          <w:color w:val="538135" w:themeColor="accent6" w:themeShade="BF"/>
          <w:lang w:val="ro-RO"/>
        </w:rPr>
      </w:pPr>
    </w:p>
    <w:p w:rsidR="004910F1" w:rsidRPr="00826E41" w:rsidRDefault="004910F1" w:rsidP="0032282D">
      <w:pPr>
        <w:spacing w:before="120" w:after="120" w:line="276" w:lineRule="auto"/>
        <w:jc w:val="center"/>
        <w:rPr>
          <w:b/>
          <w:color w:val="538135" w:themeColor="accent6" w:themeShade="BF"/>
          <w:sz w:val="28"/>
          <w:lang w:val="ro-RO"/>
        </w:rPr>
      </w:pPr>
      <w:r w:rsidRPr="00826E41">
        <w:rPr>
          <w:b/>
          <w:color w:val="538135" w:themeColor="accent6" w:themeShade="BF"/>
          <w:sz w:val="28"/>
          <w:lang w:val="ro-RO"/>
        </w:rPr>
        <w:lastRenderedPageBreak/>
        <w:t>LEGISLATIV</w:t>
      </w:r>
      <w:r w:rsidR="00930D34" w:rsidRPr="00826E41">
        <w:rPr>
          <w:b/>
          <w:color w:val="538135" w:themeColor="accent6" w:themeShade="BF"/>
          <w:sz w:val="28"/>
          <w:lang w:val="ro-RO"/>
        </w:rPr>
        <w:t xml:space="preserve"> ― Administrație Publică </w:t>
      </w:r>
      <w:r w:rsidR="008177AF" w:rsidRPr="00826E41">
        <w:rPr>
          <w:b/>
          <w:color w:val="538135" w:themeColor="accent6" w:themeShade="BF"/>
          <w:sz w:val="28"/>
          <w:lang w:val="ro-RO"/>
        </w:rPr>
        <w:t>Centrală</w:t>
      </w:r>
      <w:r w:rsidR="00930D34" w:rsidRPr="00826E41">
        <w:rPr>
          <w:b/>
          <w:color w:val="538135" w:themeColor="accent6" w:themeShade="BF"/>
          <w:sz w:val="28"/>
          <w:lang w:val="ro-RO"/>
        </w:rPr>
        <w:t xml:space="preserve"> și Locală</w:t>
      </w:r>
    </w:p>
    <w:p w:rsidR="008177AF" w:rsidRPr="00826E41" w:rsidRDefault="00910AAE" w:rsidP="0032282D">
      <w:pPr>
        <w:spacing w:before="120" w:after="120" w:line="276" w:lineRule="auto"/>
        <w:jc w:val="center"/>
        <w:rPr>
          <w:b/>
          <w:i/>
          <w:color w:val="538135" w:themeColor="accent6" w:themeShade="BF"/>
          <w:lang w:val="ro-RO"/>
        </w:rPr>
      </w:pPr>
      <w:r w:rsidRPr="00826E41">
        <w:rPr>
          <w:b/>
          <w:i/>
          <w:color w:val="538135" w:themeColor="accent6" w:themeShade="BF"/>
          <w:lang w:val="ro-RO"/>
        </w:rPr>
        <w:t>Legea</w:t>
      </w:r>
      <w:r w:rsidR="00C37DF0" w:rsidRPr="00826E41">
        <w:rPr>
          <w:b/>
          <w:i/>
          <w:color w:val="538135" w:themeColor="accent6" w:themeShade="BF"/>
          <w:lang w:val="ro-RO"/>
        </w:rPr>
        <w:t xml:space="preserve"> nr.</w:t>
      </w:r>
      <w:r w:rsidRPr="00826E41">
        <w:rPr>
          <w:b/>
          <w:i/>
          <w:color w:val="538135" w:themeColor="accent6" w:themeShade="BF"/>
          <w:lang w:val="ro-RO"/>
        </w:rPr>
        <w:t xml:space="preserve"> </w:t>
      </w:r>
      <w:r w:rsidR="008177AF" w:rsidRPr="00826E41">
        <w:rPr>
          <w:b/>
          <w:i/>
          <w:color w:val="538135" w:themeColor="accent6" w:themeShade="BF"/>
          <w:lang w:val="ro-RO"/>
        </w:rPr>
        <w:t>246/2022 privind zonele metropolitane, precum și pentru modificarea și completarea unor acte normative</w:t>
      </w:r>
    </w:p>
    <w:p w:rsidR="008177AF" w:rsidRPr="004E7568" w:rsidRDefault="008177AF" w:rsidP="00676502">
      <w:pPr>
        <w:spacing w:after="0" w:line="276" w:lineRule="auto"/>
        <w:jc w:val="both"/>
        <w:rPr>
          <w:lang w:val="ro-RO"/>
        </w:rPr>
      </w:pPr>
      <w:r w:rsidRPr="004E7568">
        <w:rPr>
          <w:lang w:val="ro-RO"/>
        </w:rPr>
        <w:t>Promovarea legii privind zonele metropolitane, precum și pentru modificarea și completarea unor acte normative reprezintă un jalon aferent Componentei 10 din PNRR, gestionată de către MDLPA, având ca termen data de 30 iunie 2022.</w:t>
      </w:r>
    </w:p>
    <w:p w:rsidR="008177AF" w:rsidRPr="00EA09BC" w:rsidRDefault="008177AF" w:rsidP="00676502">
      <w:pPr>
        <w:spacing w:after="0" w:line="276" w:lineRule="auto"/>
        <w:jc w:val="both"/>
        <w:rPr>
          <w:lang w:val="ro-RO"/>
        </w:rPr>
      </w:pPr>
      <w:r w:rsidRPr="00EA09BC">
        <w:rPr>
          <w:lang w:val="ro-RO"/>
        </w:rPr>
        <w:t>În concordanță cu obiectivele și prioritățile naționale de dezvoltare,  precum și cu obiectivele din domeniul dezvoltării urbane și regionale și a coeziunii economice și sociale asumate de România în calitate de stat membru al Uniunii Europene, politica de dezvoltare metropolitană se definește ca ansamblul politicilor elaborate, cu consultarea partenerilor socio-economici interesați, în scopul dezvoltării coerente și durabile a unor arii teritoriale urbane și rurale integrate din proximitatea capitalei României, a municipiilor reședință de județ și a municipiilor, altele decât cele reședință de județ.</w:t>
      </w:r>
    </w:p>
    <w:p w:rsidR="008177AF" w:rsidRPr="00DE5E37" w:rsidRDefault="008177AF" w:rsidP="00676502">
      <w:pPr>
        <w:spacing w:after="0" w:line="276" w:lineRule="auto"/>
        <w:jc w:val="both"/>
        <w:rPr>
          <w:lang w:val="ro-RO"/>
        </w:rPr>
      </w:pPr>
      <w:r w:rsidRPr="00EA09BC">
        <w:rPr>
          <w:lang w:val="ro-RO"/>
        </w:rPr>
        <w:t>Legea revizuiește completează definiția zonei metropolitane din Codul Administrativ prin introducerea conceptului de teritoriu metropolitan - teritoriul din jurul municipiilor în cadrul căruia se creează relații reciproce de influență în domeniul căilor de co</w:t>
      </w:r>
      <w:r w:rsidRPr="00DE5E37">
        <w:rPr>
          <w:lang w:val="ro-RO"/>
        </w:rPr>
        <w:t>municație, economic, social, cultural și al infrastructurii edilitare. Delimitarea teritoriului metropolitan se face diferențiat astfel:</w:t>
      </w:r>
    </w:p>
    <w:p w:rsidR="008177AF" w:rsidRPr="008033C8" w:rsidRDefault="008177AF" w:rsidP="00676502">
      <w:pPr>
        <w:spacing w:after="0" w:line="276" w:lineRule="auto"/>
        <w:jc w:val="both"/>
        <w:rPr>
          <w:lang w:val="ro-RO"/>
        </w:rPr>
      </w:pPr>
      <w:r w:rsidRPr="008033C8">
        <w:rPr>
          <w:lang w:val="ro-RO"/>
        </w:rPr>
        <w:t>a)  pentru municipiul București – cel puțin teritoriul administrativ al județului Ilfov;</w:t>
      </w:r>
    </w:p>
    <w:p w:rsidR="008177AF" w:rsidRPr="00BB51A4" w:rsidRDefault="008177AF" w:rsidP="00676502">
      <w:pPr>
        <w:spacing w:after="0" w:line="276" w:lineRule="auto"/>
        <w:jc w:val="both"/>
        <w:rPr>
          <w:lang w:val="ro-RO"/>
        </w:rPr>
      </w:pPr>
      <w:r w:rsidRPr="00BB51A4">
        <w:rPr>
          <w:lang w:val="ro-RO"/>
        </w:rPr>
        <w:t>b) pentru municipiile reședință de județ – primele două coroane urbane;</w:t>
      </w:r>
    </w:p>
    <w:p w:rsidR="008177AF" w:rsidRPr="00BB51A4" w:rsidRDefault="008177AF" w:rsidP="00676502">
      <w:pPr>
        <w:spacing w:after="0" w:line="276" w:lineRule="auto"/>
        <w:jc w:val="both"/>
        <w:rPr>
          <w:lang w:val="ro-RO"/>
        </w:rPr>
      </w:pPr>
      <w:r w:rsidRPr="00BB51A4">
        <w:rPr>
          <w:lang w:val="ro-RO"/>
        </w:rPr>
        <w:t>c) pentru municipii, altele decât cele reședință de județ – prima coroană urbană.</w:t>
      </w:r>
    </w:p>
    <w:p w:rsidR="008177AF" w:rsidRPr="00423B3D" w:rsidRDefault="008177AF" w:rsidP="00676502">
      <w:pPr>
        <w:spacing w:after="0" w:line="276" w:lineRule="auto"/>
        <w:jc w:val="both"/>
        <w:rPr>
          <w:lang w:val="ro-RO"/>
        </w:rPr>
      </w:pPr>
      <w:r w:rsidRPr="008D4F4A">
        <w:rPr>
          <w:lang w:val="ro-RO"/>
        </w:rPr>
        <w:t>Pentru a facilita înțelegerea conceptului, legea definește coroana 1 drept teritoriul cumulat al unităților administrativ-teritoriale din ime</w:t>
      </w:r>
      <w:r w:rsidRPr="0094421E">
        <w:rPr>
          <w:lang w:val="ro-RO"/>
        </w:rPr>
        <w:t>diata vecinătate a unui municipiu, cu care acesta are cel puțin un punct de hotar comun și coroana 2 drept teritoriul cumulat al unităților administrativ-teritoriale din imediata vecinătate a primei coroane urbane, cu excepția municipiului reședință de jud</w:t>
      </w:r>
      <w:r w:rsidRPr="00423B3D">
        <w:rPr>
          <w:lang w:val="ro-RO"/>
        </w:rPr>
        <w:t>eț, cu care aceasta are cel puțin un punct de hotar comun. Participarea unităților administrativ teritoriale în cadrul zonelor metropolitane este voluntară.</w:t>
      </w:r>
    </w:p>
    <w:p w:rsidR="008177AF" w:rsidRPr="00120A62" w:rsidRDefault="008177AF" w:rsidP="00676502">
      <w:pPr>
        <w:spacing w:after="0" w:line="276" w:lineRule="auto"/>
        <w:jc w:val="both"/>
        <w:rPr>
          <w:lang w:val="ro-RO"/>
        </w:rPr>
      </w:pPr>
      <w:r w:rsidRPr="00F026DD">
        <w:rPr>
          <w:lang w:val="ro-RO"/>
        </w:rPr>
        <w:t>Propunerile de delimitare a teritoriilor metropolitane aferente municipiilor României se regăsesc în anex</w:t>
      </w:r>
      <w:r w:rsidR="00EE2F36">
        <w:rPr>
          <w:lang w:val="ro-RO"/>
        </w:rPr>
        <w:t>ele legii</w:t>
      </w:r>
      <w:r w:rsidR="00120A62">
        <w:rPr>
          <w:lang w:val="ro-RO"/>
        </w:rPr>
        <w:t xml:space="preserve">, </w:t>
      </w:r>
      <w:r w:rsidRPr="00120A62">
        <w:rPr>
          <w:lang w:val="ro-RO"/>
        </w:rPr>
        <w:t xml:space="preserve">zonele metropolitane deja constituite </w:t>
      </w:r>
      <w:r w:rsidR="00120A62" w:rsidRPr="00120A62">
        <w:rPr>
          <w:lang w:val="ro-RO"/>
        </w:rPr>
        <w:t>p</w:t>
      </w:r>
      <w:r w:rsidR="00120A62">
        <w:rPr>
          <w:lang w:val="ro-RO"/>
        </w:rPr>
        <w:t>utând</w:t>
      </w:r>
      <w:r w:rsidR="00120A62" w:rsidRPr="00120A62">
        <w:rPr>
          <w:lang w:val="ro-RO"/>
        </w:rPr>
        <w:t xml:space="preserve"> </w:t>
      </w:r>
      <w:r w:rsidRPr="00120A62">
        <w:rPr>
          <w:lang w:val="ro-RO"/>
        </w:rPr>
        <w:t>menține</w:t>
      </w:r>
      <w:r w:rsidR="00120A62">
        <w:rPr>
          <w:lang w:val="ro-RO"/>
        </w:rPr>
        <w:t>,</w:t>
      </w:r>
      <w:r w:rsidRPr="00120A62">
        <w:rPr>
          <w:lang w:val="ro-RO"/>
        </w:rPr>
        <w:t xml:space="preserve"> </w:t>
      </w:r>
      <w:r w:rsidR="00120A62">
        <w:rPr>
          <w:lang w:val="ro-RO"/>
        </w:rPr>
        <w:t>p</w:t>
      </w:r>
      <w:r w:rsidR="00120A62" w:rsidRPr="00120A62">
        <w:rPr>
          <w:lang w:val="ro-RO"/>
        </w:rPr>
        <w:t xml:space="preserve">rin excepție, </w:t>
      </w:r>
      <w:r w:rsidRPr="00120A62">
        <w:rPr>
          <w:lang w:val="ro-RO"/>
        </w:rPr>
        <w:t>delimitarea teritorială actuală.</w:t>
      </w:r>
    </w:p>
    <w:p w:rsidR="008033C8" w:rsidRPr="00F026DD" w:rsidRDefault="008033C8" w:rsidP="00676502">
      <w:pPr>
        <w:spacing w:after="0" w:line="276" w:lineRule="auto"/>
        <w:jc w:val="both"/>
        <w:rPr>
          <w:b/>
        </w:rPr>
      </w:pPr>
      <w:r w:rsidRPr="00F026DD">
        <w:rPr>
          <w:b/>
        </w:rPr>
        <w:t>Au fost create 2 mecanisme de finanțare inovative, care vor intra în vigoare la 01.01.2024, aplicabile unităţilor administrativ-teritoriale care fac parte din zone metropolitane</w:t>
      </w:r>
    </w:p>
    <w:p w:rsidR="008033C8" w:rsidRPr="00F026DD" w:rsidRDefault="008033C8" w:rsidP="00676502">
      <w:pPr>
        <w:pStyle w:val="ListParagraph"/>
        <w:spacing w:after="0" w:line="276" w:lineRule="auto"/>
        <w:ind w:left="284" w:hanging="284"/>
        <w:jc w:val="both"/>
        <w:rPr>
          <w:b/>
        </w:rPr>
      </w:pPr>
      <w:r w:rsidRPr="00F026DD">
        <w:rPr>
          <w:b/>
        </w:rPr>
        <w:t xml:space="preserve">1) din impozitul de venit al contribuabililor cu domiciliul pe raza unei zone metropolitane: 30% se virează către bugetele locale ale UAT-urilor unde sunt domiciliați angajaţii, iar 70% se virează către bugetele locale ale UAT-urilor </w:t>
      </w:r>
      <w:r w:rsidR="00BB51A4" w:rsidRPr="00F026DD">
        <w:rPr>
          <w:b/>
        </w:rPr>
        <w:t xml:space="preserve">pe </w:t>
      </w:r>
      <w:r w:rsidRPr="00F026DD">
        <w:rPr>
          <w:b/>
        </w:rPr>
        <w:t>al căror teritoriu îşi desfăşoară activitatea angajatorii</w:t>
      </w:r>
      <w:r w:rsidR="00BB51A4" w:rsidRPr="00F026DD">
        <w:rPr>
          <w:b/>
        </w:rPr>
        <w:t>;</w:t>
      </w:r>
      <w:r w:rsidRPr="00F026DD">
        <w:rPr>
          <w:b/>
        </w:rPr>
        <w:t xml:space="preserve">2) </w:t>
      </w:r>
      <w:r w:rsidR="00BB51A4" w:rsidRPr="00F026DD">
        <w:rPr>
          <w:b/>
        </w:rPr>
        <w:t>Ministerul Finanțelor alocă o cotă de 5% din impozitul de venit către zona metropolitană</w:t>
      </w:r>
      <w:r w:rsidRPr="00F026DD">
        <w:rPr>
          <w:b/>
        </w:rPr>
        <w:t xml:space="preserve">, </w:t>
      </w:r>
      <w:r w:rsidR="00BB51A4" w:rsidRPr="00F026DD">
        <w:rPr>
          <w:b/>
        </w:rPr>
        <w:t>sumă</w:t>
      </w:r>
      <w:r w:rsidRPr="00F026DD">
        <w:rPr>
          <w:b/>
        </w:rPr>
        <w:t xml:space="preserve"> utilizată exclusiv pentru realizarea unor investiţii, după cum urmează:</w:t>
      </w:r>
    </w:p>
    <w:p w:rsidR="008033C8" w:rsidRPr="00F026DD" w:rsidRDefault="008033C8" w:rsidP="00676502">
      <w:pPr>
        <w:pStyle w:val="ListParagraph"/>
        <w:numPr>
          <w:ilvl w:val="0"/>
          <w:numId w:val="76"/>
        </w:numPr>
        <w:spacing w:after="0" w:line="276" w:lineRule="auto"/>
        <w:jc w:val="both"/>
        <w:rPr>
          <w:b/>
        </w:rPr>
      </w:pPr>
      <w:r w:rsidRPr="00F026DD">
        <w:rPr>
          <w:b/>
        </w:rPr>
        <w:t xml:space="preserve">minim 30% pentru realizarea unor investiţii pe teritoriul unităţilor administrativ-teritoriale aferente </w:t>
      </w:r>
      <w:r w:rsidR="00BB51A4" w:rsidRPr="00F026DD">
        <w:rPr>
          <w:b/>
        </w:rPr>
        <w:t>zonei periurbane</w:t>
      </w:r>
      <w:r w:rsidRPr="00F026DD">
        <w:rPr>
          <w:b/>
        </w:rPr>
        <w:t>;</w:t>
      </w:r>
    </w:p>
    <w:p w:rsidR="00BB51A4" w:rsidRPr="00F026DD" w:rsidRDefault="008033C8" w:rsidP="00676502">
      <w:pPr>
        <w:pStyle w:val="ListParagraph"/>
        <w:numPr>
          <w:ilvl w:val="0"/>
          <w:numId w:val="76"/>
        </w:numPr>
        <w:spacing w:after="0" w:line="276" w:lineRule="auto"/>
        <w:jc w:val="both"/>
        <w:rPr>
          <w:b/>
        </w:rPr>
      </w:pPr>
      <w:r w:rsidRPr="00F026DD">
        <w:rPr>
          <w:b/>
        </w:rPr>
        <w:t>maxim 70% pentru realizarea unor investiţii pe teritoriul unităţii administrativ-teritoriale în jurul căreia a fost constituită zona metropolitană</w:t>
      </w:r>
      <w:r w:rsidR="00BB51A4" w:rsidRPr="00F026DD">
        <w:rPr>
          <w:b/>
        </w:rPr>
        <w:t xml:space="preserve">. </w:t>
      </w:r>
    </w:p>
    <w:p w:rsidR="00BB51A4" w:rsidRDefault="00BB51A4" w:rsidP="00676502">
      <w:pPr>
        <w:pStyle w:val="ListParagraph"/>
        <w:spacing w:after="0" w:line="276" w:lineRule="auto"/>
        <w:jc w:val="both"/>
        <w:rPr>
          <w:b/>
          <w:i/>
          <w:sz w:val="24"/>
        </w:rPr>
      </w:pPr>
    </w:p>
    <w:p w:rsidR="001829B8" w:rsidRDefault="001829B8" w:rsidP="00676502">
      <w:pPr>
        <w:pStyle w:val="ListParagraph"/>
        <w:spacing w:after="0" w:line="276" w:lineRule="auto"/>
        <w:jc w:val="both"/>
        <w:rPr>
          <w:b/>
          <w:i/>
          <w:sz w:val="24"/>
        </w:rPr>
      </w:pPr>
    </w:p>
    <w:p w:rsidR="00607F29" w:rsidRPr="00F026DD" w:rsidRDefault="00607F29" w:rsidP="0032282D">
      <w:pPr>
        <w:spacing w:before="120" w:after="120" w:line="276" w:lineRule="auto"/>
        <w:jc w:val="center"/>
        <w:rPr>
          <w:b/>
          <w:i/>
          <w:color w:val="538135" w:themeColor="accent6" w:themeShade="BF"/>
          <w:sz w:val="24"/>
        </w:rPr>
      </w:pPr>
      <w:r w:rsidRPr="00F026DD">
        <w:rPr>
          <w:b/>
          <w:i/>
          <w:color w:val="538135" w:themeColor="accent6" w:themeShade="BF"/>
          <w:sz w:val="24"/>
        </w:rPr>
        <w:lastRenderedPageBreak/>
        <w:t xml:space="preserve">OUG </w:t>
      </w:r>
      <w:r w:rsidR="00C37DF0" w:rsidRPr="00F026DD">
        <w:rPr>
          <w:b/>
          <w:i/>
          <w:color w:val="538135" w:themeColor="accent6" w:themeShade="BF"/>
          <w:sz w:val="24"/>
        </w:rPr>
        <w:t xml:space="preserve">nr. </w:t>
      </w:r>
      <w:r w:rsidRPr="00F026DD">
        <w:rPr>
          <w:b/>
          <w:i/>
          <w:color w:val="538135" w:themeColor="accent6" w:themeShade="BF"/>
          <w:sz w:val="24"/>
        </w:rPr>
        <w:t xml:space="preserve">4/2021 pentru modificarea și completarea OUG </w:t>
      </w:r>
      <w:r w:rsidR="00C37DF0" w:rsidRPr="00F026DD">
        <w:rPr>
          <w:b/>
          <w:i/>
          <w:color w:val="538135" w:themeColor="accent6" w:themeShade="BF"/>
          <w:sz w:val="24"/>
        </w:rPr>
        <w:t xml:space="preserve">nr. </w:t>
      </w:r>
      <w:r w:rsidRPr="00F026DD">
        <w:rPr>
          <w:b/>
          <w:i/>
          <w:color w:val="538135" w:themeColor="accent6" w:themeShade="BF"/>
          <w:sz w:val="24"/>
        </w:rPr>
        <w:t>57/2019 privind Codul administrativ</w:t>
      </w:r>
    </w:p>
    <w:p w:rsidR="00607F29" w:rsidRPr="004E7568" w:rsidRDefault="00607F29" w:rsidP="00676502">
      <w:pPr>
        <w:spacing w:after="0" w:line="276" w:lineRule="auto"/>
        <w:jc w:val="both"/>
        <w:rPr>
          <w:lang w:val="ro-RO"/>
        </w:rPr>
      </w:pPr>
      <w:r w:rsidRPr="004E7568">
        <w:rPr>
          <w:lang w:val="ro-RO"/>
        </w:rPr>
        <w:t>Prin acest act normativ se vizează clarificarea statutul prefectului și subprefectului ca fiind funcții de demnitate publică și înființarea funcției publice de secretar general</w:t>
      </w:r>
      <w:r w:rsidR="00D51325" w:rsidRPr="004E7568">
        <w:rPr>
          <w:lang w:val="ro-RO"/>
        </w:rPr>
        <w:t>.</w:t>
      </w:r>
      <w:r w:rsidRPr="004E7568">
        <w:rPr>
          <w:lang w:val="ro-RO"/>
        </w:rPr>
        <w:t xml:space="preserve"> </w:t>
      </w:r>
    </w:p>
    <w:p w:rsidR="0005554D" w:rsidRPr="004E7568" w:rsidRDefault="0005554D" w:rsidP="00676502">
      <w:pPr>
        <w:spacing w:after="0" w:line="276" w:lineRule="auto"/>
        <w:jc w:val="center"/>
        <w:rPr>
          <w:b/>
          <w:i/>
          <w:sz w:val="24"/>
          <w:lang w:val="ro-RO"/>
        </w:rPr>
      </w:pPr>
    </w:p>
    <w:p w:rsidR="00607F29" w:rsidRPr="00F026DD" w:rsidRDefault="00607F29" w:rsidP="0032282D">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 xml:space="preserve">OUG </w:t>
      </w:r>
      <w:r w:rsidR="00C37DF0" w:rsidRPr="00F026DD">
        <w:rPr>
          <w:b/>
          <w:i/>
          <w:color w:val="538135" w:themeColor="accent6" w:themeShade="BF"/>
          <w:sz w:val="24"/>
          <w:lang w:val="ro-RO"/>
        </w:rPr>
        <w:t xml:space="preserve">nr. </w:t>
      </w:r>
      <w:r w:rsidRPr="00F026DD">
        <w:rPr>
          <w:b/>
          <w:i/>
          <w:color w:val="538135" w:themeColor="accent6" w:themeShade="BF"/>
          <w:sz w:val="24"/>
          <w:lang w:val="ro-RO"/>
        </w:rPr>
        <w:t xml:space="preserve">138/2021 pentru modificarea și completarea OUG </w:t>
      </w:r>
      <w:r w:rsidR="00C37DF0" w:rsidRPr="00F026DD">
        <w:rPr>
          <w:b/>
          <w:i/>
          <w:color w:val="538135" w:themeColor="accent6" w:themeShade="BF"/>
          <w:sz w:val="24"/>
          <w:lang w:val="ro-RO"/>
        </w:rPr>
        <w:t xml:space="preserve">nr. </w:t>
      </w:r>
      <w:r w:rsidRPr="00F026DD">
        <w:rPr>
          <w:b/>
          <w:i/>
          <w:color w:val="538135" w:themeColor="accent6" w:themeShade="BF"/>
          <w:sz w:val="24"/>
          <w:lang w:val="ro-RO"/>
        </w:rPr>
        <w:t>57/2019 privind Codul administrativ</w:t>
      </w:r>
    </w:p>
    <w:p w:rsidR="00607F29" w:rsidRPr="004E7568" w:rsidRDefault="00607F29" w:rsidP="00676502">
      <w:pPr>
        <w:spacing w:after="0" w:line="276" w:lineRule="auto"/>
        <w:jc w:val="both"/>
        <w:rPr>
          <w:lang w:val="ro-RO"/>
        </w:rPr>
      </w:pPr>
      <w:r w:rsidRPr="004E7568">
        <w:rPr>
          <w:lang w:val="ro-RO"/>
        </w:rPr>
        <w:t xml:space="preserve"> Actul normativ pune în aplicare prevederile articolului nr. 384 și 624 din Codul administrativ privind echivalarea funcțiilor publice specifice care au fost stabilite prin orice altă modalitate decât prin lege, cu funcțiile publice generale, rezolvând pentru instituțiile publice care au fost incluse în actul normativ o serie de probleme legate de recrutarea de personal și de ocupare a funcțiilor publice. </w:t>
      </w:r>
    </w:p>
    <w:p w:rsidR="003504E0" w:rsidRDefault="003504E0" w:rsidP="00676502">
      <w:pPr>
        <w:tabs>
          <w:tab w:val="left" w:pos="7097"/>
        </w:tabs>
        <w:spacing w:after="0" w:line="276" w:lineRule="auto"/>
        <w:jc w:val="both"/>
        <w:rPr>
          <w:rFonts w:cstheme="minorHAnsi"/>
          <w:strike/>
          <w:color w:val="FF0000"/>
          <w:highlight w:val="yellow"/>
          <w:lang w:val="ro-RO"/>
        </w:rPr>
      </w:pPr>
    </w:p>
    <w:p w:rsidR="003504E0" w:rsidRPr="00F026DD" w:rsidRDefault="003504E0" w:rsidP="00676502">
      <w:pPr>
        <w:tabs>
          <w:tab w:val="left" w:pos="7097"/>
        </w:tabs>
        <w:spacing w:after="0" w:line="276" w:lineRule="auto"/>
        <w:jc w:val="both"/>
        <w:rPr>
          <w:rFonts w:cstheme="minorHAnsi"/>
          <w:lang w:val="ro-RO"/>
        </w:rPr>
      </w:pPr>
      <w:r w:rsidRPr="00F026DD">
        <w:rPr>
          <w:rFonts w:cstheme="minorHAnsi"/>
          <w:lang w:val="ro-RO"/>
        </w:rPr>
        <w:t>În perioada 2021-2023, a fost aprobat un număr total de 167 de steme și steaguri, respectiv 122 de steme și 45 de steaguri.</w:t>
      </w:r>
    </w:p>
    <w:p w:rsidR="0005554D" w:rsidRPr="004E7568" w:rsidRDefault="0005554D" w:rsidP="00676502">
      <w:pPr>
        <w:spacing w:after="0" w:line="276" w:lineRule="auto"/>
        <w:jc w:val="center"/>
        <w:rPr>
          <w:b/>
          <w:i/>
          <w:sz w:val="24"/>
          <w:lang w:val="ro-RO"/>
        </w:rPr>
      </w:pPr>
    </w:p>
    <w:p w:rsidR="00EE60CA" w:rsidRPr="00F026DD" w:rsidRDefault="00607F29" w:rsidP="0032282D">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OUG</w:t>
      </w:r>
      <w:r w:rsidR="0080645E" w:rsidRPr="00F026DD">
        <w:rPr>
          <w:b/>
          <w:i/>
          <w:color w:val="538135" w:themeColor="accent6" w:themeShade="BF"/>
          <w:sz w:val="24"/>
          <w:lang w:val="ro-RO"/>
        </w:rPr>
        <w:t xml:space="preserve"> nr.</w:t>
      </w:r>
      <w:r w:rsidRPr="00F026DD">
        <w:rPr>
          <w:b/>
          <w:i/>
          <w:color w:val="538135" w:themeColor="accent6" w:themeShade="BF"/>
          <w:sz w:val="24"/>
          <w:lang w:val="ro-RO"/>
        </w:rPr>
        <w:t xml:space="preserve"> </w:t>
      </w:r>
      <w:r w:rsidR="00D51325" w:rsidRPr="00F026DD">
        <w:rPr>
          <w:b/>
          <w:i/>
          <w:color w:val="538135" w:themeColor="accent6" w:themeShade="BF"/>
          <w:sz w:val="24"/>
          <w:lang w:val="ro-RO"/>
        </w:rPr>
        <w:t>83/</w:t>
      </w:r>
      <w:r w:rsidRPr="00F026DD">
        <w:rPr>
          <w:b/>
          <w:i/>
          <w:color w:val="538135" w:themeColor="accent6" w:themeShade="BF"/>
          <w:sz w:val="24"/>
          <w:lang w:val="ro-RO"/>
        </w:rPr>
        <w:t>2021 pentru unele măsuri fiscal-bugetare privind acordarea unor împru</w:t>
      </w:r>
      <w:r w:rsidR="00EE60CA" w:rsidRPr="00F026DD">
        <w:rPr>
          <w:b/>
          <w:i/>
          <w:color w:val="538135" w:themeColor="accent6" w:themeShade="BF"/>
          <w:sz w:val="24"/>
          <w:lang w:val="ro-RO"/>
        </w:rPr>
        <w:t>muturi din Trezoreria Statului</w:t>
      </w:r>
    </w:p>
    <w:p w:rsidR="00607F29" w:rsidRPr="004E7568" w:rsidRDefault="00607F29" w:rsidP="00676502">
      <w:pPr>
        <w:spacing w:after="0" w:line="276" w:lineRule="auto"/>
        <w:jc w:val="both"/>
        <w:rPr>
          <w:lang w:val="ro-RO"/>
        </w:rPr>
      </w:pPr>
      <w:r w:rsidRPr="004E7568">
        <w:rPr>
          <w:lang w:val="ro-RO"/>
        </w:rPr>
        <w:t xml:space="preserve">Prin OUG nr. 83/2021 pentru unele măsuri fiscal-bugetare privind acordarea unor împrumuturi din Trezoreria Statului, unităţile/subdiviziunile administrativ-teritoriale </w:t>
      </w:r>
      <w:r w:rsidR="0080645E">
        <w:rPr>
          <w:lang w:val="ro-RO"/>
        </w:rPr>
        <w:t xml:space="preserve">au putut </w:t>
      </w:r>
      <w:r w:rsidRPr="004E7568">
        <w:rPr>
          <w:lang w:val="ro-RO"/>
        </w:rPr>
        <w:t xml:space="preserve">solicita, inclusiv pentru asociaţiile de dezvoltare intercomunitară, de la Ministerul Finanţelor, în cursul anului 2021, contractarea de împrumuturi din venituri din privatizare, înregistrate în contul curent general al Trezoreriei Statului, în limita sumei de 630.000 mii lei, pentru: </w:t>
      </w:r>
    </w:p>
    <w:p w:rsidR="00607F29" w:rsidRPr="004E7568" w:rsidRDefault="00607F29" w:rsidP="00676502">
      <w:pPr>
        <w:pStyle w:val="ListParagraph"/>
        <w:numPr>
          <w:ilvl w:val="0"/>
          <w:numId w:val="32"/>
        </w:numPr>
        <w:spacing w:after="0" w:line="276" w:lineRule="auto"/>
        <w:ind w:hanging="371"/>
        <w:jc w:val="both"/>
      </w:pPr>
      <w:r w:rsidRPr="00E76C92">
        <w:t xml:space="preserve">asigurarea prefinanţării şi/sau cofinanţării proiectelor finanţate </w:t>
      </w:r>
      <w:r w:rsidRPr="0047156D">
        <w:t>din fonduri externe nerambursabile de la Uniunea Europeană şi de la donatori europeni în cadrul programelor interguvernamentale, inclusiv pentru cheltuielile neeligibile asociate proiectelor</w:t>
      </w:r>
      <w:r w:rsidR="00D51325" w:rsidRPr="004E7568">
        <w:t>;</w:t>
      </w:r>
    </w:p>
    <w:p w:rsidR="00607F29" w:rsidRPr="00EA09BC" w:rsidRDefault="00607F29" w:rsidP="00676502">
      <w:pPr>
        <w:pStyle w:val="ListParagraph"/>
        <w:numPr>
          <w:ilvl w:val="0"/>
          <w:numId w:val="32"/>
        </w:numPr>
        <w:spacing w:after="0" w:line="276" w:lineRule="auto"/>
        <w:ind w:hanging="371"/>
        <w:jc w:val="both"/>
      </w:pPr>
      <w:r w:rsidRPr="00EA09BC">
        <w:t>asigurarea cofinanţării proiectelor finanţate din programele naţionale, inclusiv pentru cheltuielile n</w:t>
      </w:r>
      <w:r w:rsidR="00D51325" w:rsidRPr="00EA09BC">
        <w:t>eeligibile asociate proiectelor;</w:t>
      </w:r>
    </w:p>
    <w:p w:rsidR="00607F29" w:rsidRPr="00EA09BC" w:rsidRDefault="00607F29" w:rsidP="00676502">
      <w:pPr>
        <w:pStyle w:val="ListParagraph"/>
        <w:numPr>
          <w:ilvl w:val="0"/>
          <w:numId w:val="32"/>
        </w:numPr>
        <w:spacing w:after="0" w:line="276" w:lineRule="auto"/>
        <w:ind w:hanging="371"/>
        <w:jc w:val="both"/>
      </w:pPr>
      <w:r w:rsidRPr="00EA09BC">
        <w:t>asigurarea finanţării investiţiilor publice locale.</w:t>
      </w:r>
    </w:p>
    <w:p w:rsidR="0005554D" w:rsidRPr="0080645E" w:rsidRDefault="0005554D" w:rsidP="00676502">
      <w:pPr>
        <w:spacing w:after="0" w:line="276" w:lineRule="auto"/>
        <w:jc w:val="center"/>
        <w:rPr>
          <w:b/>
          <w:i/>
          <w:sz w:val="24"/>
          <w:lang w:val="ro-RO"/>
        </w:rPr>
      </w:pPr>
    </w:p>
    <w:p w:rsidR="00607F29" w:rsidRPr="00F026DD" w:rsidRDefault="00607F29" w:rsidP="0032282D">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 xml:space="preserve">Legea </w:t>
      </w:r>
      <w:r w:rsidR="0080645E" w:rsidRPr="00F026DD">
        <w:rPr>
          <w:b/>
          <w:i/>
          <w:color w:val="538135" w:themeColor="accent6" w:themeShade="BF"/>
          <w:sz w:val="24"/>
          <w:lang w:val="ro-RO"/>
        </w:rPr>
        <w:t xml:space="preserve">nr. </w:t>
      </w:r>
      <w:r w:rsidRPr="00F026DD">
        <w:rPr>
          <w:b/>
          <w:i/>
          <w:color w:val="538135" w:themeColor="accent6" w:themeShade="BF"/>
          <w:sz w:val="24"/>
          <w:lang w:val="ro-RO"/>
        </w:rPr>
        <w:t xml:space="preserve">375/2022 pentru modificarea şi completarea OUG </w:t>
      </w:r>
      <w:r w:rsidR="0080645E" w:rsidRPr="00F026DD">
        <w:rPr>
          <w:b/>
          <w:i/>
          <w:color w:val="538135" w:themeColor="accent6" w:themeShade="BF"/>
          <w:sz w:val="24"/>
          <w:lang w:val="ro-RO"/>
        </w:rPr>
        <w:t xml:space="preserve">nr. </w:t>
      </w:r>
      <w:r w:rsidRPr="00F026DD">
        <w:rPr>
          <w:b/>
          <w:i/>
          <w:color w:val="538135" w:themeColor="accent6" w:themeShade="BF"/>
          <w:sz w:val="24"/>
          <w:lang w:val="ro-RO"/>
        </w:rPr>
        <w:t>57/2019 privind Codul administrativ</w:t>
      </w:r>
    </w:p>
    <w:p w:rsidR="00607F29" w:rsidRPr="0080645E" w:rsidRDefault="00607F29" w:rsidP="00676502">
      <w:pPr>
        <w:spacing w:after="0" w:line="276" w:lineRule="auto"/>
        <w:jc w:val="both"/>
        <w:rPr>
          <w:lang w:val="ro-RO"/>
        </w:rPr>
      </w:pPr>
      <w:r w:rsidRPr="0080645E">
        <w:rPr>
          <w:lang w:val="ro-RO"/>
        </w:rPr>
        <w:t xml:space="preserve">Prin </w:t>
      </w:r>
      <w:r w:rsidR="009848EB">
        <w:rPr>
          <w:lang w:val="ro-RO"/>
        </w:rPr>
        <w:t>această</w:t>
      </w:r>
      <w:r w:rsidR="009848EB" w:rsidRPr="0080645E">
        <w:rPr>
          <w:lang w:val="ro-RO"/>
        </w:rPr>
        <w:t xml:space="preserve"> </w:t>
      </w:r>
      <w:r w:rsidRPr="0080645E">
        <w:rPr>
          <w:lang w:val="ro-RO"/>
        </w:rPr>
        <w:t xml:space="preserve">lege se constituie </w:t>
      </w:r>
      <w:r w:rsidRPr="0080645E">
        <w:rPr>
          <w:b/>
          <w:i/>
          <w:lang w:val="ro-RO"/>
        </w:rPr>
        <w:t>consorțiile administrative</w:t>
      </w:r>
      <w:r w:rsidRPr="0080645E">
        <w:rPr>
          <w:lang w:val="ro-RO"/>
        </w:rPr>
        <w:t>, fără personalitate juridică - un nou mecanism de cooperare/asociere între unitățile administrativ-teritoriale, mai flexibil față de asociațiile de dezvoltare intercomunitară (ADI), pentru a facilita exercitarea unor atribuții/realizării unor investiții, cu rolul de a suplini carențele existente din perspectiva resurselor umane și financiare pentru îmbunătățirea eficienței serviciilor publice și eficacitatea implementării investițiilor.</w:t>
      </w:r>
    </w:p>
    <w:p w:rsidR="00607F29" w:rsidRPr="0080645E" w:rsidRDefault="00607F29" w:rsidP="00676502">
      <w:pPr>
        <w:spacing w:after="0" w:line="276" w:lineRule="auto"/>
        <w:jc w:val="both"/>
        <w:rPr>
          <w:lang w:val="ro-RO"/>
        </w:rPr>
      </w:pPr>
      <w:r w:rsidRPr="0080645E">
        <w:rPr>
          <w:lang w:val="ro-RO"/>
        </w:rPr>
        <w:t xml:space="preserve">În baza acordului de asociere, unitățile administrativ-teritoriale membre într-un consorțiu administrativ, care nu au personal specializat în exercitarea atribuțiilor prevăzute de lege în sarcina acestora, mandatează, </w:t>
      </w:r>
      <w:r w:rsidRPr="0080645E">
        <w:rPr>
          <w:lang w:val="ro-RO"/>
        </w:rPr>
        <w:lastRenderedPageBreak/>
        <w:t xml:space="preserve">prin hotărâre a consiliului local, una sau mai multe unități administrativ-teritoriale membre, să le sprijine în realizarea acestor atribuții. </w:t>
      </w:r>
    </w:p>
    <w:p w:rsidR="00607F29" w:rsidRPr="0080645E" w:rsidRDefault="00607F29" w:rsidP="00676502">
      <w:pPr>
        <w:spacing w:after="0" w:line="276" w:lineRule="auto"/>
        <w:jc w:val="both"/>
        <w:rPr>
          <w:lang w:val="ro-RO"/>
        </w:rPr>
      </w:pPr>
      <w:r w:rsidRPr="0080645E">
        <w:rPr>
          <w:lang w:val="ro-RO"/>
        </w:rPr>
        <w:t>Prin intermediul consorțiilor administrative pot fi exercitate atribuții în domenii precum: amenajarea teritoriului; urbanism și autorizarea executării lucrărilor de construcții; inițierea și realizarea de investiții în contextul SDTR - Strategia de Dezvoltare Teritorială a României și PNRR – Planul Național de Redresare și Reziliență (portofoliu de proiecte, implementare proiecte); juridic, financiar, achiziții publice și gestiunea resurselor umane; administrarea taxelor și impozitelor locale etc.</w:t>
      </w:r>
    </w:p>
    <w:p w:rsidR="00607F29" w:rsidRPr="0080645E" w:rsidRDefault="00607F29" w:rsidP="00676502">
      <w:pPr>
        <w:spacing w:after="0" w:line="276" w:lineRule="auto"/>
        <w:jc w:val="both"/>
        <w:rPr>
          <w:lang w:val="ro-RO"/>
        </w:rPr>
      </w:pPr>
      <w:r w:rsidRPr="0080645E">
        <w:rPr>
          <w:lang w:val="ro-RO"/>
        </w:rPr>
        <w:t>Fiecare unitate administrativ-teritorială beneficiară acordă personalului din unitatea administrativ-teritorială prestatoare care realizează activități în cadrul consorțiului o indemnizație lunară în valoare de 20% din salariul de bază propriu.</w:t>
      </w:r>
    </w:p>
    <w:p w:rsidR="00607F29" w:rsidRPr="0080645E" w:rsidRDefault="00607F29" w:rsidP="00676502">
      <w:pPr>
        <w:spacing w:after="0" w:line="276" w:lineRule="auto"/>
        <w:jc w:val="both"/>
        <w:rPr>
          <w:lang w:val="ro-RO"/>
        </w:rPr>
      </w:pPr>
      <w:r w:rsidRPr="0080645E">
        <w:rPr>
          <w:lang w:val="ro-RO"/>
        </w:rPr>
        <w:t xml:space="preserve">Modificările Codului administrativ, în acord cu cerințele jalonului 310 din PNRR, vor permite instituirea de consorții administrative în unitățile administrativ-teritoriale rurale sau predominant rurale învecinate, care se confruntă cu provocări și oportunități similare pentru dezvoltarea lor (cum ar fi proximitatea față de resursele naturale comune, expunerea la aceleași șocuri structurale). </w:t>
      </w:r>
    </w:p>
    <w:p w:rsidR="0005554D" w:rsidRPr="0080645E" w:rsidRDefault="0005554D" w:rsidP="00676502">
      <w:pPr>
        <w:spacing w:after="0" w:line="276" w:lineRule="auto"/>
        <w:jc w:val="center"/>
        <w:rPr>
          <w:b/>
          <w:i/>
          <w:sz w:val="24"/>
          <w:lang w:val="ro-RO"/>
        </w:rPr>
      </w:pPr>
    </w:p>
    <w:p w:rsidR="00607F29" w:rsidRPr="00F026DD" w:rsidRDefault="00607F29" w:rsidP="0032282D">
      <w:pPr>
        <w:spacing w:before="120" w:after="120" w:line="276" w:lineRule="auto"/>
        <w:jc w:val="center"/>
        <w:rPr>
          <w:i/>
          <w:color w:val="538135" w:themeColor="accent6" w:themeShade="BF"/>
          <w:sz w:val="24"/>
          <w:lang w:val="ro-RO"/>
        </w:rPr>
      </w:pPr>
      <w:r w:rsidRPr="00F026DD">
        <w:rPr>
          <w:b/>
          <w:i/>
          <w:color w:val="538135" w:themeColor="accent6" w:themeShade="BF"/>
          <w:sz w:val="24"/>
          <w:lang w:val="ro-RO"/>
        </w:rPr>
        <w:t xml:space="preserve">HG </w:t>
      </w:r>
      <w:r w:rsidR="009848EB" w:rsidRPr="00F026DD">
        <w:rPr>
          <w:b/>
          <w:i/>
          <w:color w:val="538135" w:themeColor="accent6" w:themeShade="BF"/>
          <w:sz w:val="24"/>
          <w:lang w:val="ro-RO"/>
        </w:rPr>
        <w:t xml:space="preserve">nr. </w:t>
      </w:r>
      <w:r w:rsidRPr="00F026DD">
        <w:rPr>
          <w:b/>
          <w:i/>
          <w:color w:val="538135" w:themeColor="accent6" w:themeShade="BF"/>
          <w:sz w:val="24"/>
          <w:lang w:val="ro-RO"/>
        </w:rPr>
        <w:t>70/2022 pentru aprobarea Procedurii privind încasarea redevenței obținute prin concesionare din activități de exploatare a resurselor la suprafață ale statului și a apelor minerale naturale carbogazoase sau necarbogazoase</w:t>
      </w:r>
    </w:p>
    <w:p w:rsidR="00607F29" w:rsidRDefault="00607F29" w:rsidP="00676502">
      <w:pPr>
        <w:spacing w:after="0" w:line="276" w:lineRule="auto"/>
        <w:jc w:val="both"/>
        <w:rPr>
          <w:lang w:val="ro-RO"/>
        </w:rPr>
      </w:pPr>
      <w:r w:rsidRPr="0080645E">
        <w:rPr>
          <w:lang w:val="ro-RO"/>
        </w:rPr>
        <w:t>Actul normativ stabilește modul de plată şi încasare a redevenţei obţinute prin concesionare din activităţi de exploatare a resurselor la suprafaţă ale statului: terenuri cu destinaţie agricolă, ape minerale naturale carbogazoase sau necarbogazoase, precum şi o serie de resurse minerale exploatate în regim de suprafață.</w:t>
      </w:r>
    </w:p>
    <w:p w:rsidR="0094421E" w:rsidRPr="0080645E" w:rsidRDefault="0094421E" w:rsidP="00676502">
      <w:pPr>
        <w:spacing w:after="0" w:line="276" w:lineRule="auto"/>
        <w:jc w:val="both"/>
        <w:rPr>
          <w:lang w:val="ro-RO"/>
        </w:rPr>
      </w:pPr>
    </w:p>
    <w:p w:rsidR="00607F29" w:rsidRPr="00F026DD" w:rsidRDefault="00607F29" w:rsidP="0032282D">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 xml:space="preserve">OUG </w:t>
      </w:r>
      <w:r w:rsidR="009848EB" w:rsidRPr="00F026DD">
        <w:rPr>
          <w:b/>
          <w:i/>
          <w:color w:val="538135" w:themeColor="accent6" w:themeShade="BF"/>
          <w:sz w:val="24"/>
          <w:lang w:val="ro-RO"/>
        </w:rPr>
        <w:t xml:space="preserve">nr. </w:t>
      </w:r>
      <w:r w:rsidRPr="00F026DD">
        <w:rPr>
          <w:b/>
          <w:i/>
          <w:color w:val="538135" w:themeColor="accent6" w:themeShade="BF"/>
          <w:sz w:val="24"/>
          <w:lang w:val="ro-RO"/>
        </w:rPr>
        <w:t>24/2023 privind unele măsuri fiscal-bugetare destinate</w:t>
      </w:r>
      <w:r w:rsidR="001F343A" w:rsidRPr="00F026DD">
        <w:rPr>
          <w:b/>
          <w:i/>
          <w:color w:val="538135" w:themeColor="accent6" w:themeShade="BF"/>
          <w:sz w:val="24"/>
          <w:lang w:val="ro-RO"/>
        </w:rPr>
        <w:t xml:space="preserve"> </w:t>
      </w:r>
      <w:r w:rsidRPr="00F026DD">
        <w:rPr>
          <w:b/>
          <w:i/>
          <w:color w:val="538135" w:themeColor="accent6" w:themeShade="BF"/>
          <w:sz w:val="24"/>
          <w:lang w:val="ro-RO"/>
        </w:rPr>
        <w:t>acordării unor împrumuturi din Trezoreria Statului</w:t>
      </w:r>
    </w:p>
    <w:p w:rsidR="00607F29" w:rsidRPr="0080645E" w:rsidRDefault="00607F29" w:rsidP="00676502">
      <w:pPr>
        <w:spacing w:after="0" w:line="276" w:lineRule="auto"/>
        <w:jc w:val="both"/>
        <w:rPr>
          <w:lang w:val="ro-RO"/>
        </w:rPr>
      </w:pPr>
      <w:r w:rsidRPr="0080645E">
        <w:rPr>
          <w:lang w:val="ro-RO"/>
        </w:rPr>
        <w:t>Unităţile/subdiviziunile administrativ-teritoriale pot solicita, inclusiv pentru instituțiile publice finanțate integral din bugetul local, de la Ministerul Finanţelor, în cursul anului 2023, contractarea de împrumuturi din venituri din privatizare, înregistrate în contul curent general al Trezoreriei Statului, în limita sumei de 1.000.000 mii lei, pentru asigurarea cofinanţării proiectelor finanţate din fonduri externe nerambursabile de la Uniunea Europeană și de la donatori europeni în cadrul programelor interguvernamentale, inclusiv pentru finanțarea cheltuielilor neeligibile asociate proiectelor.</w:t>
      </w:r>
    </w:p>
    <w:p w:rsidR="0005554D" w:rsidRPr="0080645E" w:rsidRDefault="0005554D" w:rsidP="00676502">
      <w:pPr>
        <w:spacing w:after="0" w:line="276" w:lineRule="auto"/>
        <w:jc w:val="center"/>
        <w:rPr>
          <w:b/>
          <w:i/>
          <w:sz w:val="24"/>
          <w:lang w:val="ro-RO"/>
        </w:rPr>
      </w:pPr>
    </w:p>
    <w:p w:rsidR="0029174C" w:rsidRPr="00F026DD" w:rsidRDefault="0029174C" w:rsidP="0032282D">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Adoptarea Recomandării CPLRE 494 (2023) privind monitorizarea aplicării Cartei Europene a</w:t>
      </w:r>
      <w:r w:rsidR="005F6CB5" w:rsidRPr="00F026DD">
        <w:rPr>
          <w:b/>
          <w:i/>
          <w:color w:val="538135" w:themeColor="accent6" w:themeShade="BF"/>
          <w:sz w:val="24"/>
          <w:lang w:val="ro-RO"/>
        </w:rPr>
        <w:t>l</w:t>
      </w:r>
      <w:r w:rsidRPr="00F026DD">
        <w:rPr>
          <w:b/>
          <w:i/>
          <w:color w:val="538135" w:themeColor="accent6" w:themeShade="BF"/>
          <w:sz w:val="24"/>
          <w:lang w:val="ro-RO"/>
        </w:rPr>
        <w:t xml:space="preserve"> Autonomiei Locale în România</w:t>
      </w:r>
    </w:p>
    <w:p w:rsidR="003D47C1" w:rsidRPr="0080645E" w:rsidRDefault="003D47C1" w:rsidP="00676502">
      <w:pPr>
        <w:spacing w:after="0" w:line="276" w:lineRule="auto"/>
        <w:jc w:val="both"/>
        <w:rPr>
          <w:lang w:val="ro-RO"/>
        </w:rPr>
      </w:pPr>
      <w:r w:rsidRPr="0080645E">
        <w:rPr>
          <w:lang w:val="ro-RO"/>
        </w:rPr>
        <w:t>Pe 23 martie 2023 la Strasbourg cu ocazia desfășurării celei de-a 44-a sesiuni a Congresului Autorităților Locale și Regionale al Consiliului Europei (CALR) a avut loc dezbaterea Raportului de monitorizare privind implementarea Cartei Autonomiei Locale în România, fiind adoptată cu 84 de voturi pentru, 1 vot împotrivă şi o abținere Recomandarea nr. 494(2023).</w:t>
      </w:r>
      <w:r w:rsidR="005F6CB5" w:rsidRPr="0080645E">
        <w:rPr>
          <w:lang w:val="ro-RO"/>
        </w:rPr>
        <w:t xml:space="preserve">  Prin Raportul de monitorizare privind implementarea Cartei Europene a Autonomiei Locale în România, reprezentanții CPLR au recunoscut progresele înregistrate de România menționând nota pozitivă a Recomandărilor.</w:t>
      </w:r>
    </w:p>
    <w:p w:rsidR="005F6CB5" w:rsidRPr="0080645E" w:rsidRDefault="005F6CB5" w:rsidP="00676502">
      <w:pPr>
        <w:spacing w:after="0" w:line="276" w:lineRule="auto"/>
        <w:jc w:val="both"/>
        <w:rPr>
          <w:lang w:val="ro-RO"/>
        </w:rPr>
      </w:pPr>
      <w:r w:rsidRPr="0080645E">
        <w:rPr>
          <w:lang w:val="ro-RO"/>
        </w:rPr>
        <w:lastRenderedPageBreak/>
        <w:t>Raportorii, care anterior au derulat vizite de documentare în România pentru a colecta informațiile și datele necesare, au constatat o îmbunătățire categorică a democrației locale, (de ex.: creșterea ponderii alocărilor pentru autoritățile locale în cheltuielile publice generale ale statului), precum și faptul că sistemul de autoguvernare locală al României funcționează bine, obligațiile prevăzute în Carta europeană privind autonomia locală fiind în general îndeplinite.</w:t>
      </w:r>
    </w:p>
    <w:p w:rsidR="005F6CB5" w:rsidRPr="0080645E" w:rsidRDefault="005F6CB5" w:rsidP="00676502">
      <w:pPr>
        <w:spacing w:after="0" w:line="276" w:lineRule="auto"/>
        <w:jc w:val="both"/>
        <w:rPr>
          <w:lang w:val="ro-RO"/>
        </w:rPr>
      </w:pPr>
      <w:r w:rsidRPr="0080645E">
        <w:rPr>
          <w:lang w:val="ro-RO"/>
        </w:rPr>
        <w:t>De asemenea, Congresul a recomandat Guvernului României, printre altele, crearea condițiilor legale pentru unificarea de bunăvoie a satelor și comunelor mici vecine, alocarea de resurse financiare suficiente și necesare autorităților locale pentru investiții și îmbunătățirea calității vieții cetățenilor, măsuri de prevenire a oricărei forme de ingerință politică la nivel local, o repartizare echitabilă și transparentă a resurselor statului între autoritățile centrale și locale, continuarea reformelor pentru dezvoltarea regională.</w:t>
      </w:r>
    </w:p>
    <w:p w:rsidR="003D47C1" w:rsidRPr="0080645E" w:rsidRDefault="005F6CB5" w:rsidP="00676502">
      <w:pPr>
        <w:spacing w:after="0" w:line="276" w:lineRule="auto"/>
        <w:jc w:val="both"/>
        <w:rPr>
          <w:lang w:val="ro-RO"/>
        </w:rPr>
      </w:pPr>
      <w:r w:rsidRPr="0080645E">
        <w:rPr>
          <w:lang w:val="ro-RO"/>
        </w:rPr>
        <w:t>În data de 13 octombrie 2022, Ministerul Dezvoltării, Lucrărilor Publice și Administrației a primit vizita reprezentanților Comitetului de Monitorizare pentru democrația locală din România. Ultimul Raport de monitorizare privind țara noastră a fost adoptat în anul 2011, concluziile acestuia fiind la acel moment pozitiv echilibrate, din cele 27 prevederi ratificate ale Cartei fiind identificat un singur caz de neconformitate (privind aplicarea art. 11 referitor la protecția juridică a autonomiei locale). Pe lângă alte tematici de interes abordate, raportorii CALR au reiterat necesitatea ca România să semneze/ratifice Protocolul adițional la Carta Europeană a Autonomiei Locale privind dreptul de a participa la activitățile autorităților locale din 16 noiembrie 2009 care completa textul Cartei, în contextul în care țara noastră aplică deja foarte multe prevederi cuprinse în acest protocol adițional, fiind preluate în acte normative și aplicate în prezent. Urmare acestei vizite, a fost elaborat Raportul privind monitorizarea implementării Cartei Europene a Autonomiei Locale în România, fiind transmis Ministerului Dezvoltării, Lucrărilor Publice și Administrației în luna ianuarie 2023, care l-a analizat și înaintat o serie de observații punctuale pe domeniul de competență.</w:t>
      </w:r>
    </w:p>
    <w:p w:rsidR="000309E8" w:rsidRPr="00AC2393" w:rsidRDefault="000309E8" w:rsidP="00676502">
      <w:pPr>
        <w:tabs>
          <w:tab w:val="left" w:pos="7097"/>
        </w:tabs>
        <w:spacing w:after="0" w:line="276" w:lineRule="auto"/>
        <w:jc w:val="both"/>
        <w:rPr>
          <w:rFonts w:cstheme="minorHAnsi"/>
          <w:lang w:val="ro-RO"/>
        </w:rPr>
      </w:pPr>
      <w:r w:rsidRPr="00AC2393">
        <w:rPr>
          <w:rFonts w:cstheme="minorHAnsi"/>
          <w:lang w:val="ro-RO"/>
        </w:rPr>
        <w:t xml:space="preserve">Adoptarea de către Congresul Autorităților Locale și Regionale a Consiliului Europei a </w:t>
      </w:r>
      <w:r w:rsidRPr="00AC2393">
        <w:rPr>
          <w:rFonts w:cstheme="minorHAnsi"/>
          <w:i/>
          <w:lang w:val="ro-RO"/>
        </w:rPr>
        <w:t>Recomandării CPLRE 494(2023) privind monitorizarea aplicării Cartei Europene a Autonomiei Locale în România</w:t>
      </w:r>
      <w:r w:rsidRPr="00AC2393">
        <w:rPr>
          <w:rFonts w:cstheme="minorHAnsi"/>
          <w:lang w:val="ro-RO"/>
        </w:rPr>
        <w:t xml:space="preserve"> a consemnat cel mai favorabil document pe tema funcționării administrației publice locale pe care l-a obținut vreodată țara noastră.</w:t>
      </w:r>
    </w:p>
    <w:p w:rsidR="0029174C" w:rsidRPr="00F026DD" w:rsidRDefault="0029174C" w:rsidP="00676502">
      <w:pPr>
        <w:spacing w:after="0" w:line="276" w:lineRule="auto"/>
        <w:jc w:val="center"/>
        <w:rPr>
          <w:i/>
          <w:color w:val="538135" w:themeColor="accent6" w:themeShade="BF"/>
          <w:lang w:val="ro-RO"/>
        </w:rPr>
      </w:pPr>
    </w:p>
    <w:p w:rsidR="001F343A" w:rsidRPr="00F026DD" w:rsidRDefault="001F343A" w:rsidP="0032282D">
      <w:pPr>
        <w:spacing w:before="120" w:after="120" w:line="276" w:lineRule="auto"/>
        <w:jc w:val="center"/>
        <w:rPr>
          <w:b/>
          <w:i/>
          <w:color w:val="538135" w:themeColor="accent6" w:themeShade="BF"/>
          <w:sz w:val="24"/>
        </w:rPr>
      </w:pPr>
      <w:r w:rsidRPr="00F026DD">
        <w:rPr>
          <w:b/>
          <w:i/>
          <w:color w:val="538135" w:themeColor="accent6" w:themeShade="BF"/>
          <w:sz w:val="24"/>
        </w:rPr>
        <w:t>HG nr. 1.575/2022 privind aprobarea Strategiei naţionale de dezvoltare urbană integrată pentru oraşe reziliente, verzi, incluzive şi competitive 2022-2035 - Politica urbană a României</w:t>
      </w:r>
    </w:p>
    <w:p w:rsidR="000D5EB1" w:rsidRDefault="003422BC" w:rsidP="00676502">
      <w:pPr>
        <w:spacing w:after="0" w:line="276" w:lineRule="auto"/>
        <w:jc w:val="both"/>
        <w:rPr>
          <w:lang w:val="ro-RO"/>
        </w:rPr>
      </w:pPr>
      <w:r w:rsidRPr="00F026DD">
        <w:rPr>
          <w:lang w:val="ro-RO"/>
        </w:rPr>
        <w:t xml:space="preserve">Având în vedere rolul orașelor ca locuri generatoare de oportunități și deopotrivă a unor probleme de mediu, cu important impact la nivel teritorial, Ministerul Dezvoltării, Lucrărilor Publice și Administrației a elaborat prima Politică Urbană a României, în colaborare cu Banca Mondială. Aceasta poate reprezenta unul dintre instrumentele pentru realizarea, la nivel național, a obiectivelor de dezvoltare durabilă ale Agendei 2030, precum și a obiectivelor din Noua Agendă Urbană. </w:t>
      </w:r>
    </w:p>
    <w:p w:rsidR="000D5EB1" w:rsidRDefault="000D5EB1" w:rsidP="000D5EB1">
      <w:pPr>
        <w:spacing w:after="0" w:line="276" w:lineRule="auto"/>
        <w:jc w:val="both"/>
        <w:rPr>
          <w:lang w:val="ro-RO"/>
        </w:rPr>
      </w:pPr>
    </w:p>
    <w:p w:rsidR="000D5EB1" w:rsidRPr="00293271" w:rsidRDefault="003422BC" w:rsidP="000D5EB1">
      <w:pPr>
        <w:spacing w:after="0" w:line="276" w:lineRule="auto"/>
        <w:jc w:val="both"/>
      </w:pPr>
      <w:r w:rsidRPr="00F026DD">
        <w:rPr>
          <w:lang w:val="ro-RO"/>
        </w:rPr>
        <w:t xml:space="preserve">Politica Urbană </w:t>
      </w:r>
      <w:r w:rsidR="00293271">
        <w:rPr>
          <w:lang w:val="ro-RO"/>
        </w:rPr>
        <w:t>a României:</w:t>
      </w:r>
    </w:p>
    <w:p w:rsidR="000D5EB1" w:rsidRDefault="000D5EB1" w:rsidP="00293271">
      <w:pPr>
        <w:pStyle w:val="ListParagraph"/>
        <w:numPr>
          <w:ilvl w:val="0"/>
          <w:numId w:val="84"/>
        </w:numPr>
        <w:spacing w:after="0" w:line="276" w:lineRule="auto"/>
        <w:jc w:val="both"/>
      </w:pPr>
      <w:r w:rsidRPr="000D5EB1">
        <w:t>se adresează tuturor orașelor din România</w:t>
      </w:r>
      <w:r w:rsidR="00293271">
        <w:t>;</w:t>
      </w:r>
    </w:p>
    <w:p w:rsidR="000D5EB1" w:rsidRDefault="003422BC" w:rsidP="00293271">
      <w:pPr>
        <w:pStyle w:val="ListParagraph"/>
        <w:numPr>
          <w:ilvl w:val="0"/>
          <w:numId w:val="84"/>
        </w:numPr>
        <w:spacing w:after="0" w:line="276" w:lineRule="auto"/>
        <w:jc w:val="both"/>
      </w:pPr>
      <w:r w:rsidRPr="000D5EB1">
        <w:t>susțin</w:t>
      </w:r>
      <w:r w:rsidR="000D5EB1">
        <w:t>e</w:t>
      </w:r>
      <w:r w:rsidRPr="000D5EB1">
        <w:t xml:space="preserve"> un proces de dezvoltare a unei rețele de orașe bine guvernate, verzi și reziliente, echitabile</w:t>
      </w:r>
      <w:r w:rsidR="000D5EB1">
        <w:t>,</w:t>
      </w:r>
      <w:r w:rsidRPr="000D5EB1">
        <w:t xml:space="preserve"> și incluzive, competitive și productive, prin care este stabilită o agendă comună a autorităților publice de la nivel central și local</w:t>
      </w:r>
      <w:r w:rsidR="00293271">
        <w:t>;</w:t>
      </w:r>
    </w:p>
    <w:p w:rsidR="003422BC" w:rsidRDefault="003422BC" w:rsidP="00293271">
      <w:pPr>
        <w:pStyle w:val="ListParagraph"/>
        <w:numPr>
          <w:ilvl w:val="0"/>
          <w:numId w:val="84"/>
        </w:numPr>
        <w:spacing w:after="0" w:line="276" w:lineRule="auto"/>
        <w:jc w:val="both"/>
      </w:pPr>
      <w:r w:rsidRPr="000D5EB1">
        <w:lastRenderedPageBreak/>
        <w:t>urmărește să contribuie la îmbunătățirea calității vieții și b</w:t>
      </w:r>
      <w:r w:rsidR="000D5EB1">
        <w:t xml:space="preserve">unăstării locuitorilor orașelor, </w:t>
      </w:r>
      <w:r w:rsidRPr="000D5EB1">
        <w:t>vizează în mod specific dezvoltarea unor orașe și comunități sustenabile, fiind adresată tuturor orașelor din România, cu scopul de a susține un proces de dezvoltare a unei rețele de orașe bine guvernate, verzi și reziliente, echitabile și incluzive, competitive și productive</w:t>
      </w:r>
      <w:r w:rsidR="00293271">
        <w:t>;</w:t>
      </w:r>
    </w:p>
    <w:p w:rsidR="000D5EB1" w:rsidRPr="001829B8" w:rsidRDefault="000D5EB1" w:rsidP="00293271">
      <w:pPr>
        <w:pStyle w:val="ListParagraph"/>
        <w:numPr>
          <w:ilvl w:val="0"/>
          <w:numId w:val="84"/>
        </w:numPr>
        <w:spacing w:after="0" w:line="276" w:lineRule="auto"/>
        <w:jc w:val="both"/>
      </w:pPr>
      <w:r w:rsidRPr="001829B8">
        <w:t>cuprinde un set de principii directoare de planificare, dezvoltare, management și susținere a zonelor urbane de toate dimensiunile, ce va rezulta în urma unui proces colaborativ și de stabilire a responsabilităților între toate nivelurile de guvernare, bazat pe implicarea tuturor actorilor urbani relevanți, inclusiv societatea civilă și sectorul privat.</w:t>
      </w:r>
    </w:p>
    <w:p w:rsidR="000D5EB1" w:rsidRDefault="000D5EB1" w:rsidP="000D5EB1">
      <w:pPr>
        <w:spacing w:after="0" w:line="276" w:lineRule="auto"/>
        <w:jc w:val="both"/>
      </w:pPr>
    </w:p>
    <w:p w:rsidR="000D5EB1" w:rsidRPr="00F026DD" w:rsidRDefault="000D5EB1" w:rsidP="000D5EB1">
      <w:pPr>
        <w:spacing w:after="0" w:line="276" w:lineRule="auto"/>
        <w:jc w:val="both"/>
        <w:rPr>
          <w:lang w:val="ro-RO"/>
        </w:rPr>
      </w:pPr>
      <w:r>
        <w:rPr>
          <w:lang w:val="ro-RO"/>
        </w:rPr>
        <w:t xml:space="preserve">Liniile directoare au fost </w:t>
      </w:r>
      <w:r w:rsidRPr="00F026DD">
        <w:rPr>
          <w:lang w:val="ro-RO"/>
        </w:rPr>
        <w:t>fundamentat</w:t>
      </w:r>
      <w:r>
        <w:rPr>
          <w:lang w:val="ro-RO"/>
        </w:rPr>
        <w:t>e</w:t>
      </w:r>
      <w:r w:rsidRPr="00F026DD">
        <w:rPr>
          <w:lang w:val="ro-RO"/>
        </w:rPr>
        <w:t xml:space="preserve"> de rapoartele Băncii Mondia</w:t>
      </w:r>
      <w:r>
        <w:rPr>
          <w:lang w:val="ro-RO"/>
        </w:rPr>
        <w:t>le realizate în perioada 2019-</w:t>
      </w:r>
      <w:r w:rsidRPr="00F026DD">
        <w:rPr>
          <w:lang w:val="ro-RO"/>
        </w:rPr>
        <w:t>2021</w:t>
      </w:r>
      <w:r>
        <w:rPr>
          <w:lang w:val="ro-RO"/>
        </w:rPr>
        <w:t xml:space="preserve">, </w:t>
      </w:r>
      <w:r w:rsidRPr="00F026DD">
        <w:rPr>
          <w:lang w:val="ro-RO"/>
        </w:rPr>
        <w:t xml:space="preserve"> ulterior completat</w:t>
      </w:r>
      <w:r>
        <w:rPr>
          <w:lang w:val="ro-RO"/>
        </w:rPr>
        <w:t>e</w:t>
      </w:r>
      <w:r w:rsidRPr="00F026DD">
        <w:rPr>
          <w:lang w:val="ro-RO"/>
        </w:rPr>
        <w:t xml:space="preserve"> cu măsuri care să sprijine orașele în demersul de tranziție verde și digitală.</w:t>
      </w:r>
    </w:p>
    <w:p w:rsidR="000D5EB1" w:rsidRPr="000D5EB1" w:rsidRDefault="000D5EB1" w:rsidP="000D5EB1">
      <w:pPr>
        <w:spacing w:after="0" w:line="276" w:lineRule="auto"/>
        <w:jc w:val="both"/>
      </w:pPr>
      <w:r w:rsidRPr="000D5EB1">
        <w:t>Politica Urbană va respecta principiul autonomiei locale și subsidiarității</w:t>
      </w:r>
      <w:r>
        <w:t>, nu</w:t>
      </w:r>
      <w:r w:rsidRPr="000D5EB1">
        <w:t xml:space="preserve"> are rolul de a înlocui politicile urbane și strategiile locale, ci de a le fundamenta.</w:t>
      </w:r>
    </w:p>
    <w:p w:rsidR="001F343A" w:rsidRDefault="001F343A" w:rsidP="00676502">
      <w:pPr>
        <w:spacing w:after="0" w:line="276" w:lineRule="auto"/>
        <w:jc w:val="both"/>
        <w:rPr>
          <w:b/>
          <w:i/>
          <w:sz w:val="24"/>
          <w:lang w:val="ro-RO"/>
        </w:rPr>
      </w:pPr>
    </w:p>
    <w:p w:rsidR="003422BC" w:rsidRPr="00F026DD" w:rsidRDefault="00526B6B" w:rsidP="0032282D">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Legea</w:t>
      </w:r>
      <w:r w:rsidR="00C1793C" w:rsidRPr="00F026DD">
        <w:rPr>
          <w:b/>
          <w:i/>
          <w:color w:val="538135" w:themeColor="accent6" w:themeShade="BF"/>
          <w:sz w:val="24"/>
          <w:lang w:val="ro-RO"/>
        </w:rPr>
        <w:t xml:space="preserve"> nr.</w:t>
      </w:r>
      <w:r w:rsidRPr="00F026DD">
        <w:rPr>
          <w:b/>
          <w:i/>
          <w:color w:val="538135" w:themeColor="accent6" w:themeShade="BF"/>
          <w:sz w:val="24"/>
          <w:lang w:val="ro-RO"/>
        </w:rPr>
        <w:t xml:space="preserve"> 155</w:t>
      </w:r>
      <w:r w:rsidR="003422BC" w:rsidRPr="00F026DD">
        <w:rPr>
          <w:b/>
          <w:i/>
          <w:color w:val="538135" w:themeColor="accent6" w:themeShade="BF"/>
          <w:sz w:val="24"/>
          <w:lang w:val="ro-RO"/>
        </w:rPr>
        <w:t xml:space="preserve">/2023 </w:t>
      </w:r>
      <w:r w:rsidR="001F343A" w:rsidRPr="00F026DD">
        <w:rPr>
          <w:b/>
          <w:i/>
          <w:color w:val="538135" w:themeColor="accent6" w:themeShade="BF"/>
          <w:sz w:val="24"/>
          <w:lang w:val="ro-RO"/>
        </w:rPr>
        <w:t xml:space="preserve">privind </w:t>
      </w:r>
      <w:r w:rsidR="009E1C2B" w:rsidRPr="00F026DD">
        <w:rPr>
          <w:b/>
          <w:i/>
          <w:color w:val="538135" w:themeColor="accent6" w:themeShade="BF"/>
          <w:sz w:val="24"/>
          <w:lang w:val="ro-RO"/>
        </w:rPr>
        <w:t>mobilitatea urbană durabilă</w:t>
      </w:r>
    </w:p>
    <w:p w:rsidR="000D343D" w:rsidRPr="001829B8" w:rsidRDefault="000D343D" w:rsidP="000D343D">
      <w:pPr>
        <w:jc w:val="both"/>
      </w:pPr>
      <w:r w:rsidRPr="001829B8">
        <w:t>Cu toate că principiile mobilității urbane durabile sunt promovate la nivelul orașelor europene de aproape trei decenii, acest concept a fost adoptat de orașele din România abia în ultimii 8-9 ani. Pentru majoritatea orașelor mari din U</w:t>
      </w:r>
      <w:r w:rsidR="001829B8" w:rsidRPr="001829B8">
        <w:t xml:space="preserve">niunea </w:t>
      </w:r>
      <w:r w:rsidRPr="001829B8">
        <w:t>E</w:t>
      </w:r>
      <w:r w:rsidR="001829B8" w:rsidRPr="001829B8">
        <w:t>uropeană</w:t>
      </w:r>
      <w:r w:rsidRPr="001829B8">
        <w:t xml:space="preserve"> transportul în comun asigură ± 35% din deplasările realizate de pasageri. În România, polii de creștere prezintă o repartiție modală comparabilă, însă în orașe precum București, procentul transportului public este semnificativ mai mic (27%). Prima generație a planurilor PMUD este în curs de implementare, cu o gamă vastă de proiecte vizând tranziția către tipare de mobilitate mai sustenabile, multe orașe investind în reînnoirea flotei proprii de transport public prin achiziții de autobuze electrice/hibride, tramvaie sau troleibuze. România, alături de către celelalte state membre s-a angajat într-un demers ambițios de punere în aplicare a Pactului Verde European. În contextul în care la nivel național 16% din totalul emisiilor de gaze cu efect de seră sunt produse de sectorul transporturilor (al treilea cel mai mare contributor) iar 95% este generat de traficul rutier sunt necesare măsuri concrete pentru mobilitatea urbană și regională.</w:t>
      </w:r>
    </w:p>
    <w:p w:rsidR="003422BC" w:rsidRPr="001F343A" w:rsidRDefault="003422BC" w:rsidP="00676502">
      <w:pPr>
        <w:spacing w:after="0" w:line="276" w:lineRule="auto"/>
        <w:jc w:val="both"/>
        <w:rPr>
          <w:lang w:val="ro-RO"/>
        </w:rPr>
      </w:pPr>
      <w:r w:rsidRPr="001F343A">
        <w:rPr>
          <w:lang w:val="ro-RO"/>
        </w:rPr>
        <w:t>Actul normativ are ca obiect de reglementare îmbunătăţirea condiţiilor de mobilitate în zonele urbane şi rurale, reducerea emisiilor de gaze cu efect de seră generate de transporturi, precum şi creşterea siguranţei rutiere în zonele urbane, prin soluţii digitale şi ecologice de transport.</w:t>
      </w:r>
    </w:p>
    <w:p w:rsidR="003422BC" w:rsidRPr="001F343A" w:rsidRDefault="003422BC" w:rsidP="00676502">
      <w:pPr>
        <w:spacing w:after="0" w:line="276" w:lineRule="auto"/>
        <w:jc w:val="both"/>
        <w:rPr>
          <w:lang w:val="ro-RO"/>
        </w:rPr>
      </w:pPr>
      <w:r w:rsidRPr="001F343A">
        <w:rPr>
          <w:lang w:val="ro-RO"/>
        </w:rPr>
        <w:t>Beneficiarii direcţi sunt autorităţile publice locale şi cetăţenii, prin reducerea congestiei la nivelul oraşelor, îmbunătăţirea mobilităţii pentru desfăşurarea activităţilor zilnice atât ale locuitorilor, cât şi ale agenţilor economici</w:t>
      </w:r>
      <w:r w:rsidR="009E1C2B" w:rsidRPr="001F343A">
        <w:rPr>
          <w:lang w:val="ro-RO"/>
        </w:rPr>
        <w:t>.</w:t>
      </w:r>
    </w:p>
    <w:p w:rsidR="003422BC" w:rsidRPr="001F343A" w:rsidRDefault="003422BC" w:rsidP="00676502">
      <w:pPr>
        <w:spacing w:after="0" w:line="276" w:lineRule="auto"/>
        <w:jc w:val="both"/>
        <w:rPr>
          <w:lang w:val="ro-RO"/>
        </w:rPr>
      </w:pPr>
      <w:r w:rsidRPr="001F343A">
        <w:rPr>
          <w:lang w:val="ro-RO"/>
        </w:rPr>
        <w:t>Potrivit legii, mobilitatea urbană durabilă reprezintă domeniul care asigură cadrul strategic şi operaţional pentru corelarea dintre planificarea şi dezvoltarea urbană şi transportul de persoane şi de mărfuri la nivelul cartierului, oraşului şi la nivelul teritoriului metropolitan.</w:t>
      </w:r>
    </w:p>
    <w:p w:rsidR="003422BC" w:rsidRPr="001F343A" w:rsidRDefault="003422BC" w:rsidP="00676502">
      <w:pPr>
        <w:spacing w:after="0" w:line="276" w:lineRule="auto"/>
        <w:jc w:val="both"/>
        <w:rPr>
          <w:lang w:val="ro-RO"/>
        </w:rPr>
      </w:pPr>
      <w:r w:rsidRPr="001F343A">
        <w:rPr>
          <w:lang w:val="ro-RO"/>
        </w:rPr>
        <w:t xml:space="preserve">Ministerul Dezvoltării, Lucrărilor Publice şi Administraţiei este autoritatea de la nivel central responsabilă cu domeniul mobilităţii urbane durabile, numit în continuare ministerul de resort. În vederea sprijinirii autorităţilor administraţiei publice locale în procesul de elaborare sau actualizare a planurilor de mobilitate urbană durabilă, la nivelul ministerului de resort, se înfiinţează Grupul naţional suport pentru optimizarea Planurilor de Mobilitate Urbană Durabilă în România, format din reprezentanţi ai administraţiei publice </w:t>
      </w:r>
      <w:r w:rsidRPr="001F343A">
        <w:rPr>
          <w:lang w:val="ro-RO"/>
        </w:rPr>
        <w:lastRenderedPageBreak/>
        <w:t>centrale, structurilor asociative ale autorităţilor administraţiei publice locale, mediului universitar, mediului privat, organizaţiilor neguvernamentale, alţi experţi în domeniu.</w:t>
      </w:r>
    </w:p>
    <w:p w:rsidR="003422BC" w:rsidRPr="001F343A" w:rsidRDefault="003422BC" w:rsidP="00676502">
      <w:pPr>
        <w:spacing w:after="0" w:line="276" w:lineRule="auto"/>
        <w:jc w:val="both"/>
        <w:rPr>
          <w:lang w:val="ro-RO"/>
        </w:rPr>
      </w:pPr>
      <w:r w:rsidRPr="001F343A">
        <w:rPr>
          <w:lang w:val="ro-RO"/>
        </w:rPr>
        <w:t>Autorităţile administraţiei publice locale din municipii, oraşe şi comune, precum şi asociaţiile de dezvoltare intercomunitară sau zonele metropolitane mandatate de acestea, după caz, sunt responsabile de gestionarea mobilităţii urbane la nivel local într-un mod durabil.</w:t>
      </w:r>
    </w:p>
    <w:p w:rsidR="003422BC" w:rsidRPr="001F343A" w:rsidRDefault="003422BC" w:rsidP="00676502">
      <w:pPr>
        <w:spacing w:after="0" w:line="276" w:lineRule="auto"/>
        <w:jc w:val="both"/>
        <w:rPr>
          <w:lang w:val="ro-RO"/>
        </w:rPr>
      </w:pPr>
      <w:r w:rsidRPr="001F343A">
        <w:rPr>
          <w:lang w:val="ro-RO"/>
        </w:rPr>
        <w:t>Autorităţile administraţiei publice locale, asociaţiile de dezvoltare intercomunitară sau zonele metropolitane, după caz, în baza mandatelor primite de la autorităţile administraţiei publice locale pe care le reprezintă sunt responsabile cu iniţierea, elaborarea, implementarea şi monitorizarea Planului de mobilitate urbană durabilă.</w:t>
      </w:r>
    </w:p>
    <w:p w:rsidR="00293271" w:rsidRDefault="00293271" w:rsidP="001829B8">
      <w:pPr>
        <w:jc w:val="center"/>
        <w:rPr>
          <w:b/>
          <w:i/>
          <w:color w:val="538135" w:themeColor="accent6" w:themeShade="BF"/>
          <w:sz w:val="24"/>
        </w:rPr>
      </w:pPr>
    </w:p>
    <w:p w:rsidR="000D343D" w:rsidRPr="001829B8" w:rsidRDefault="001829B8" w:rsidP="001829B8">
      <w:pPr>
        <w:jc w:val="center"/>
        <w:rPr>
          <w:b/>
          <w:i/>
          <w:color w:val="538135" w:themeColor="accent6" w:themeShade="BF"/>
          <w:sz w:val="24"/>
        </w:rPr>
      </w:pPr>
      <w:r w:rsidRPr="001829B8">
        <w:rPr>
          <w:b/>
          <w:i/>
          <w:color w:val="538135" w:themeColor="accent6" w:themeShade="BF"/>
          <w:sz w:val="24"/>
        </w:rPr>
        <w:t xml:space="preserve">Legea 155/2023 privind mobilitatea </w:t>
      </w:r>
      <w:r w:rsidR="000D343D" w:rsidRPr="001829B8">
        <w:rPr>
          <w:b/>
          <w:i/>
          <w:color w:val="538135" w:themeColor="accent6" w:themeShade="BF"/>
          <w:sz w:val="24"/>
        </w:rPr>
        <w:t>urban</w:t>
      </w:r>
      <w:r w:rsidRPr="001829B8">
        <w:rPr>
          <w:b/>
          <w:i/>
          <w:color w:val="538135" w:themeColor="accent6" w:themeShade="BF"/>
          <w:sz w:val="24"/>
        </w:rPr>
        <w:t>ă</w:t>
      </w:r>
    </w:p>
    <w:p w:rsidR="001829B8" w:rsidRDefault="001829B8" w:rsidP="001829B8">
      <w:pPr>
        <w:spacing w:line="240" w:lineRule="auto"/>
        <w:jc w:val="both"/>
      </w:pPr>
      <w:r>
        <w:t>Actul normativ are ca obiect de reglementare îmbunătăţirea condiţiilor de mobilitate în zonele urbane şi rurale, reducerea emisiilor de gaze cu efect de seră generate de transporturi, precum şi creşterea siguranţei rutiere în zonele urbane, prin soluţii digitale şi ecologice de transport.</w:t>
      </w:r>
    </w:p>
    <w:p w:rsidR="001829B8" w:rsidRDefault="001829B8" w:rsidP="001829B8">
      <w:pPr>
        <w:spacing w:line="240" w:lineRule="auto"/>
        <w:jc w:val="both"/>
      </w:pPr>
      <w:r>
        <w:t>Beneficiarii direcţi sunt autorităţile publice locale şi cetăţenii, prin reducerea congestiei la nivelul oraşelor, îmbunătăţirea mobilităţii pentru desfăşurarea activităţilor zilnice atât ale locuitorilor, cât şi ale agenţilor economici.</w:t>
      </w:r>
    </w:p>
    <w:p w:rsidR="001829B8" w:rsidRDefault="001829B8" w:rsidP="001829B8">
      <w:pPr>
        <w:spacing w:line="240" w:lineRule="auto"/>
        <w:jc w:val="both"/>
      </w:pPr>
      <w:r>
        <w:t>Potrivit legii, mobilitatea urbană durabilă reprezintă domeniul care asigură cadrul strategic şi operaţional pentru corelarea dintre planificarea şi dezvoltarea urbană şi transportul de persoane şi de mărfuri la nivelul cartierului, oraşului şi la nivelul teritoriului metropolitan:</w:t>
      </w:r>
    </w:p>
    <w:p w:rsidR="001829B8" w:rsidRPr="001829B8" w:rsidRDefault="000D343D" w:rsidP="001829B8">
      <w:pPr>
        <w:pStyle w:val="ListParagraph"/>
        <w:numPr>
          <w:ilvl w:val="0"/>
          <w:numId w:val="83"/>
        </w:numPr>
        <w:ind w:left="142" w:firstLine="0"/>
        <w:jc w:val="both"/>
      </w:pPr>
      <w:r w:rsidRPr="001829B8">
        <w:t>încurajează continuarea investițiilor de mobilitate sustenabilă și solicită o generație următoare de PMUD-uri mai ambițioase (municipiile trebuie să dețină până în 2026 un plan de mobilitate urbană, țintă absolut realizabilă în contextul în care în 2020 din cele 103 municipii erau 79 care aveau aprobat PMUD, iar în ultimii ani au fost fonduri prin POCA și PNRR Componenta 10 – Fondul local în baza cărora municipiile au putut să își elaboreze sau să își actualizeze PMUD</w:t>
      </w:r>
      <w:r w:rsidR="001829B8">
        <w:t>)</w:t>
      </w:r>
      <w:r w:rsidR="001829B8">
        <w:rPr>
          <w:lang w:val="en-GB"/>
        </w:rPr>
        <w:t>;</w:t>
      </w:r>
    </w:p>
    <w:p w:rsidR="001829B8" w:rsidRDefault="000D343D" w:rsidP="001829B8">
      <w:pPr>
        <w:pStyle w:val="ListParagraph"/>
        <w:numPr>
          <w:ilvl w:val="0"/>
          <w:numId w:val="83"/>
        </w:numPr>
        <w:ind w:left="142" w:firstLine="0"/>
        <w:jc w:val="both"/>
      </w:pPr>
      <w:r w:rsidRPr="001829B8">
        <w:t xml:space="preserve">oferă un cadru pentru colaborare între UAT-uri, având în vedere că fluxurile de mărfuri și persoane nu țin cont de limitele administrative ale </w:t>
      </w:r>
      <w:r w:rsidR="001829B8">
        <w:t xml:space="preserve">acestora; </w:t>
      </w:r>
    </w:p>
    <w:p w:rsidR="001829B8" w:rsidRDefault="000D343D" w:rsidP="001829B8">
      <w:pPr>
        <w:pStyle w:val="ListParagraph"/>
        <w:numPr>
          <w:ilvl w:val="0"/>
          <w:numId w:val="83"/>
        </w:numPr>
        <w:ind w:left="142" w:firstLine="0"/>
        <w:jc w:val="both"/>
      </w:pPr>
      <w:r w:rsidRPr="001829B8">
        <w:t>recomandă o densitate optimă de 40 de locuitori pe hectar în mediul urban, astfel încât serviciile de publice de transport, alimentare cu apă sau canalizare să fie eficiente (este o măsura care vizează un consum mai mic și mai judicios de teren și care combate expansiunea urbană necontrolată, ținând cont de faptul că resursa de teren este una finită și greu regenerabilă</w:t>
      </w:r>
      <w:r w:rsidR="001829B8">
        <w:t xml:space="preserve">); </w:t>
      </w:r>
    </w:p>
    <w:p w:rsidR="001829B8" w:rsidRDefault="00BA0606" w:rsidP="001829B8">
      <w:pPr>
        <w:pStyle w:val="ListParagraph"/>
        <w:numPr>
          <w:ilvl w:val="0"/>
          <w:numId w:val="83"/>
        </w:numPr>
        <w:ind w:left="142" w:firstLine="0"/>
        <w:jc w:val="both"/>
      </w:pPr>
      <w:r w:rsidRPr="001829B8">
        <w:t xml:space="preserve">în vederea limitării emisiilor provenite din transportul rutier şi pentru îmbunătăţirea calităţii aerului şi sănătăţii populaţiei, </w:t>
      </w:r>
      <w:r w:rsidR="000D343D" w:rsidRPr="001829B8">
        <w:t>stabile</w:t>
      </w:r>
      <w:r w:rsidRPr="001829B8">
        <w:t>ște</w:t>
      </w:r>
      <w:r w:rsidR="000D343D" w:rsidRPr="001829B8">
        <w:t xml:space="preserve"> zone cu emisii scăzute ce trebuie puse în aplicare în maxim 2 ani de către aglomerările urbane în cadrul cărora au fost constatate depășiri de emisii</w:t>
      </w:r>
      <w:r w:rsidRPr="001829B8">
        <w:t>, având în vedere că d</w:t>
      </w:r>
      <w:r w:rsidR="000D343D" w:rsidRPr="001829B8">
        <w:t>ensitatea ridicată a autoturismelor vechi cu emisii ridicate (NOx, CO, HC, PM) este unul dintre principalii factori care cauzează calitatea precară a aerului din orașele din România</w:t>
      </w:r>
      <w:r w:rsidRPr="001829B8">
        <w:t xml:space="preserve"> (orașe precum București, Iași, Brașov fac deja obiectul unor proceduri de constatare a încălcării demarate de Comisia Europeană</w:t>
      </w:r>
      <w:r w:rsidR="001829B8">
        <w:t xml:space="preserve">); </w:t>
      </w:r>
    </w:p>
    <w:p w:rsidR="001829B8" w:rsidRDefault="00BA0606" w:rsidP="001829B8">
      <w:pPr>
        <w:pStyle w:val="ListParagraph"/>
        <w:numPr>
          <w:ilvl w:val="0"/>
          <w:numId w:val="83"/>
        </w:numPr>
        <w:ind w:left="142" w:firstLine="0"/>
        <w:jc w:val="both"/>
      </w:pPr>
      <w:r w:rsidRPr="001829B8">
        <w:t>aduce multe beneficii pentru populație, de la o mai bună calitate a aerului, la un trafic mai redus, la o viteza de deplasare mai mare pentru mijloacele de transport public</w:t>
      </w:r>
      <w:r w:rsidR="001829B8">
        <w:t xml:space="preserve">; </w:t>
      </w:r>
    </w:p>
    <w:p w:rsidR="00BA0606" w:rsidRPr="001829B8" w:rsidRDefault="00BA0606" w:rsidP="001829B8">
      <w:pPr>
        <w:pStyle w:val="ListParagraph"/>
        <w:numPr>
          <w:ilvl w:val="0"/>
          <w:numId w:val="83"/>
        </w:numPr>
        <w:ind w:left="142" w:firstLine="0"/>
        <w:jc w:val="both"/>
      </w:pPr>
      <w:r w:rsidRPr="001829B8">
        <w:t xml:space="preserve">stabilește ca PMUD-urile să aibe o secțiune dedicată parcajelor din cadrul UAT-urilor, ceea ce reprezintă o provocare majoră în contextul în care în zona cartierelor de locuit nu sunt suficiente locuri de parcare, iar spațiile verzi sunt ocupate de mașini, nu există soluții integrate pentru legătura dintre </w:t>
      </w:r>
      <w:r w:rsidRPr="001829B8">
        <w:lastRenderedPageBreak/>
        <w:t>mobilitate regională și mobilitatea locală, iar în zonele centrale nu sunt valorificate ca un activ important pentru APL, care să aducă fonduri pentru investiții pentru primărie pentru remodelarea spațiului public.</w:t>
      </w:r>
    </w:p>
    <w:p w:rsidR="00BA0606" w:rsidRPr="001829B8" w:rsidRDefault="00BA0606" w:rsidP="001829B8">
      <w:pPr>
        <w:jc w:val="both"/>
      </w:pPr>
      <w:r w:rsidRPr="001829B8">
        <w:t xml:space="preserve">Implementarea legii aduce </w:t>
      </w:r>
      <w:r w:rsidRPr="001829B8">
        <w:rPr>
          <w:b/>
        </w:rPr>
        <w:t>beneficii însemnate pentru cetățeni,</w:t>
      </w:r>
      <w:r w:rsidRPr="001829B8">
        <w:t xml:space="preserve"> </w:t>
      </w:r>
      <w:r w:rsidRPr="001829B8">
        <w:rPr>
          <w:b/>
        </w:rPr>
        <w:t xml:space="preserve">scurtarea timpilor de călătorie zilnică le va asigura posibilitatea de a petrece mai mult timp alături de familie, costuri mai reduse pentru transport, o mai bună eficiență la locul de muncă, </w:t>
      </w:r>
      <w:r w:rsidRPr="001829B8">
        <w:t>un mediu mai sigur și mai sănătos și va reprezenta o măsură concretă în cadrul angajamentului de tranziție verde a României.</w:t>
      </w:r>
    </w:p>
    <w:p w:rsidR="009E1C2B" w:rsidRPr="000D5EB1" w:rsidRDefault="009E1C2B" w:rsidP="00676502">
      <w:pPr>
        <w:spacing w:after="0" w:line="276" w:lineRule="auto"/>
        <w:jc w:val="both"/>
        <w:rPr>
          <w:lang w:val="hu-HU"/>
        </w:rPr>
      </w:pPr>
    </w:p>
    <w:p w:rsidR="003B71DB" w:rsidRPr="00F026DD" w:rsidRDefault="005F23EC" w:rsidP="0005527F">
      <w:pPr>
        <w:spacing w:after="0" w:line="276" w:lineRule="auto"/>
        <w:jc w:val="center"/>
        <w:rPr>
          <w:b/>
          <w:i/>
          <w:color w:val="538135" w:themeColor="accent6" w:themeShade="BF"/>
          <w:sz w:val="24"/>
          <w:lang w:val="ro-RO"/>
        </w:rPr>
      </w:pPr>
      <w:r w:rsidRPr="00F026DD">
        <w:rPr>
          <w:b/>
          <w:i/>
          <w:color w:val="538135" w:themeColor="accent6" w:themeShade="BF"/>
          <w:sz w:val="24"/>
          <w:lang w:val="ro-RO"/>
        </w:rPr>
        <w:t>Principalele proiecte de acte în procedură de aprobare</w:t>
      </w:r>
    </w:p>
    <w:p w:rsidR="005F23EC" w:rsidRPr="00F026DD" w:rsidRDefault="005F23EC" w:rsidP="0005527F">
      <w:pPr>
        <w:spacing w:after="0" w:line="276" w:lineRule="auto"/>
        <w:jc w:val="center"/>
        <w:rPr>
          <w:b/>
          <w:i/>
          <w:color w:val="538135" w:themeColor="accent6" w:themeShade="BF"/>
          <w:sz w:val="24"/>
          <w:lang w:val="ro-RO"/>
        </w:rPr>
      </w:pPr>
      <w:r w:rsidRPr="00F026DD">
        <w:rPr>
          <w:b/>
          <w:i/>
          <w:color w:val="538135" w:themeColor="accent6" w:themeShade="BF"/>
          <w:sz w:val="24"/>
          <w:lang w:val="ro-RO"/>
        </w:rPr>
        <w:t>Proiectul de lege privind Codul de procedură administrativă</w:t>
      </w:r>
    </w:p>
    <w:p w:rsidR="005F23EC" w:rsidRPr="001F343A" w:rsidRDefault="005F23EC" w:rsidP="00676502">
      <w:pPr>
        <w:spacing w:after="0" w:line="276" w:lineRule="auto"/>
        <w:jc w:val="both"/>
        <w:rPr>
          <w:lang w:val="ro-RO"/>
        </w:rPr>
      </w:pPr>
      <w:r w:rsidRPr="001F343A">
        <w:rPr>
          <w:lang w:val="ro-RO"/>
        </w:rPr>
        <w:t>Prin Codul de procedură administrativă se are în vedere sistematizarea soluțiilor legale disparate din legislația actuală, precum și reglementarea unor situații juridice noi, semnalate de practica administrativă. Codul va contribui la procesul de sistematizare a fondului legislativ, prin crearea unei proceduri administrative generale care să guverneze activitatea autorităților administrației publice și care să permită sistematizarea cadrului normativ procedural, dar și prin asanarea legislației, prin preluarea în proiectul de cod a unor acte normative existente.</w:t>
      </w:r>
    </w:p>
    <w:p w:rsidR="005F23EC" w:rsidRPr="001F343A" w:rsidRDefault="005F23EC" w:rsidP="00676502">
      <w:pPr>
        <w:spacing w:after="0" w:line="276" w:lineRule="auto"/>
        <w:jc w:val="both"/>
        <w:rPr>
          <w:lang w:val="ro-RO"/>
        </w:rPr>
      </w:pPr>
      <w:r w:rsidRPr="001F343A">
        <w:rPr>
          <w:lang w:val="ro-RO"/>
        </w:rPr>
        <w:t>Proiectul de Hotărâre a Guvernului pentru aprobarea Tezelor prealabile ale Codului de procedură administrativă</w:t>
      </w:r>
    </w:p>
    <w:p w:rsidR="005F23EC" w:rsidRPr="001F343A" w:rsidRDefault="005F23EC" w:rsidP="00676502">
      <w:pPr>
        <w:spacing w:after="0" w:line="276" w:lineRule="auto"/>
        <w:jc w:val="both"/>
        <w:rPr>
          <w:lang w:val="ro-RO"/>
        </w:rPr>
      </w:pPr>
      <w:r w:rsidRPr="001F343A">
        <w:rPr>
          <w:lang w:val="ro-RO"/>
        </w:rPr>
        <w:t>Proiectul de hotărâre a Guvernului are ca obiect de reglementare prezentarea concepției generale, principiile, noile orientări și principalele soluții ale reglementărilor preconizat a fi incluse în Codul de procedură administrativă.</w:t>
      </w:r>
    </w:p>
    <w:p w:rsidR="005F23EC" w:rsidRPr="001F343A" w:rsidRDefault="005F23EC" w:rsidP="00676502">
      <w:pPr>
        <w:spacing w:after="0" w:line="276" w:lineRule="auto"/>
        <w:jc w:val="both"/>
        <w:rPr>
          <w:lang w:val="ro-RO"/>
        </w:rPr>
      </w:pPr>
      <w:r w:rsidRPr="001F343A">
        <w:rPr>
          <w:lang w:val="ro-RO"/>
        </w:rPr>
        <w:t>Proiectul de act normativ a fost publicat pe pagina de internet a MDLPA în transparență decizională în data de 16 februarie 2023.</w:t>
      </w:r>
    </w:p>
    <w:p w:rsidR="005F23EC" w:rsidRPr="001F343A" w:rsidRDefault="005F23EC" w:rsidP="00676502">
      <w:pPr>
        <w:spacing w:after="0" w:line="276" w:lineRule="auto"/>
        <w:jc w:val="both"/>
        <w:rPr>
          <w:lang w:val="ro-RO"/>
        </w:rPr>
      </w:pPr>
      <w:r w:rsidRPr="001F343A">
        <w:rPr>
          <w:lang w:val="ro-RO"/>
        </w:rPr>
        <w:t>Implicarea DGAP în promovarea proiectelor de acte normative subsecvente Codului administrativ din sfera de competență a ANFP, atât în ceea ce privește promovarea efectivă cât și monitorizarea corelării acestora cu prevederile Codului administrativ și ale obiectivelor prevăzute prin documente strategice în domeniul funcției publice.</w:t>
      </w:r>
    </w:p>
    <w:p w:rsidR="005F23EC" w:rsidRPr="001F343A" w:rsidRDefault="005F23EC" w:rsidP="00676502">
      <w:pPr>
        <w:spacing w:after="0" w:line="276" w:lineRule="auto"/>
        <w:jc w:val="both"/>
        <w:rPr>
          <w:lang w:val="ro-RO"/>
        </w:rPr>
      </w:pPr>
      <w:r w:rsidRPr="001F343A">
        <w:rPr>
          <w:lang w:val="ro-RO"/>
        </w:rPr>
        <w:t>Precizăm faptul că MDLPA participă, de asemenea, în grupuri de lucru organizate de INA și ANFP pentru elaborarea viitoarelor strategii vizând funcția publică, respectiv formarea personalului din administrația publică.</w:t>
      </w:r>
    </w:p>
    <w:p w:rsidR="005F23EC" w:rsidRPr="001F343A" w:rsidRDefault="005F23EC" w:rsidP="00676502">
      <w:pPr>
        <w:spacing w:after="0" w:line="276" w:lineRule="auto"/>
        <w:jc w:val="both"/>
        <w:rPr>
          <w:lang w:val="ro-RO"/>
        </w:rPr>
      </w:pPr>
    </w:p>
    <w:p w:rsidR="0005527F" w:rsidRDefault="0005527F" w:rsidP="00454188">
      <w:pPr>
        <w:spacing w:before="120" w:after="120" w:line="276" w:lineRule="auto"/>
        <w:jc w:val="center"/>
        <w:rPr>
          <w:b/>
          <w:color w:val="538135" w:themeColor="accent6" w:themeShade="BF"/>
          <w:sz w:val="28"/>
          <w:lang w:val="ro-RO"/>
        </w:rPr>
      </w:pPr>
    </w:p>
    <w:p w:rsidR="001829B8" w:rsidRDefault="001829B8" w:rsidP="00454188">
      <w:pPr>
        <w:spacing w:before="120" w:after="120" w:line="276" w:lineRule="auto"/>
        <w:jc w:val="center"/>
        <w:rPr>
          <w:b/>
          <w:color w:val="538135" w:themeColor="accent6" w:themeShade="BF"/>
          <w:sz w:val="28"/>
          <w:lang w:val="ro-RO"/>
        </w:rPr>
      </w:pPr>
    </w:p>
    <w:p w:rsidR="001829B8" w:rsidRDefault="001829B8" w:rsidP="00454188">
      <w:pPr>
        <w:spacing w:before="120" w:after="120" w:line="276" w:lineRule="auto"/>
        <w:jc w:val="center"/>
        <w:rPr>
          <w:b/>
          <w:color w:val="538135" w:themeColor="accent6" w:themeShade="BF"/>
          <w:sz w:val="28"/>
          <w:lang w:val="ro-RO"/>
        </w:rPr>
      </w:pPr>
    </w:p>
    <w:p w:rsidR="001829B8" w:rsidRDefault="001829B8" w:rsidP="00454188">
      <w:pPr>
        <w:spacing w:before="120" w:after="120" w:line="276" w:lineRule="auto"/>
        <w:jc w:val="center"/>
        <w:rPr>
          <w:b/>
          <w:color w:val="538135" w:themeColor="accent6" w:themeShade="BF"/>
          <w:sz w:val="28"/>
          <w:lang w:val="ro-RO"/>
        </w:rPr>
      </w:pPr>
    </w:p>
    <w:p w:rsidR="001829B8" w:rsidRDefault="001829B8" w:rsidP="00454188">
      <w:pPr>
        <w:spacing w:before="120" w:after="120" w:line="276" w:lineRule="auto"/>
        <w:jc w:val="center"/>
        <w:rPr>
          <w:b/>
          <w:color w:val="538135" w:themeColor="accent6" w:themeShade="BF"/>
          <w:sz w:val="28"/>
          <w:lang w:val="ro-RO"/>
        </w:rPr>
      </w:pPr>
    </w:p>
    <w:p w:rsidR="001829B8" w:rsidRDefault="001829B8" w:rsidP="00454188">
      <w:pPr>
        <w:spacing w:before="120" w:after="120" w:line="276" w:lineRule="auto"/>
        <w:jc w:val="center"/>
        <w:rPr>
          <w:b/>
          <w:color w:val="538135" w:themeColor="accent6" w:themeShade="BF"/>
          <w:sz w:val="28"/>
          <w:lang w:val="ro-RO"/>
        </w:rPr>
      </w:pPr>
    </w:p>
    <w:p w:rsidR="001829B8" w:rsidRDefault="001829B8" w:rsidP="00454188">
      <w:pPr>
        <w:spacing w:before="120" w:after="120" w:line="276" w:lineRule="auto"/>
        <w:jc w:val="center"/>
        <w:rPr>
          <w:b/>
          <w:color w:val="538135" w:themeColor="accent6" w:themeShade="BF"/>
          <w:sz w:val="28"/>
          <w:lang w:val="ro-RO"/>
        </w:rPr>
      </w:pPr>
    </w:p>
    <w:p w:rsidR="00930D34" w:rsidRPr="00E57BCA" w:rsidRDefault="00930D34" w:rsidP="00E57BCA">
      <w:pPr>
        <w:spacing w:after="120" w:line="276" w:lineRule="auto"/>
        <w:jc w:val="center"/>
        <w:rPr>
          <w:b/>
          <w:color w:val="538135" w:themeColor="accent6" w:themeShade="BF"/>
          <w:sz w:val="24"/>
          <w:lang w:val="ro-RO"/>
        </w:rPr>
      </w:pPr>
      <w:r w:rsidRPr="00E57BCA">
        <w:rPr>
          <w:b/>
          <w:color w:val="538135" w:themeColor="accent6" w:themeShade="BF"/>
          <w:sz w:val="24"/>
          <w:lang w:val="ro-RO"/>
        </w:rPr>
        <w:lastRenderedPageBreak/>
        <w:t>LEGISLATIV ― Lucrări Publice</w:t>
      </w:r>
    </w:p>
    <w:p w:rsidR="00EE60CA" w:rsidRPr="00E57BCA" w:rsidRDefault="00EB51BF" w:rsidP="00E57BCA">
      <w:pPr>
        <w:spacing w:after="120" w:line="276" w:lineRule="auto"/>
        <w:jc w:val="center"/>
        <w:rPr>
          <w:b/>
          <w:i/>
          <w:color w:val="538135" w:themeColor="accent6" w:themeShade="BF"/>
          <w:sz w:val="20"/>
          <w:lang w:val="ro-RO"/>
        </w:rPr>
      </w:pPr>
      <w:r w:rsidRPr="00E57BCA">
        <w:rPr>
          <w:b/>
          <w:i/>
          <w:color w:val="538135" w:themeColor="accent6" w:themeShade="BF"/>
          <w:sz w:val="20"/>
          <w:lang w:val="ro-RO"/>
        </w:rPr>
        <w:t>HG</w:t>
      </w:r>
      <w:r w:rsidR="00EE60CA" w:rsidRPr="00E57BCA">
        <w:rPr>
          <w:b/>
          <w:i/>
          <w:color w:val="538135" w:themeColor="accent6" w:themeShade="BF"/>
          <w:sz w:val="20"/>
          <w:lang w:val="ro-RO"/>
        </w:rPr>
        <w:t xml:space="preserve"> </w:t>
      </w:r>
      <w:r w:rsidR="00C37DF0" w:rsidRPr="00E57BCA">
        <w:rPr>
          <w:b/>
          <w:i/>
          <w:color w:val="538135" w:themeColor="accent6" w:themeShade="BF"/>
          <w:sz w:val="20"/>
          <w:lang w:val="ro-RO"/>
        </w:rPr>
        <w:t xml:space="preserve">nr. </w:t>
      </w:r>
      <w:r w:rsidR="00EE60CA" w:rsidRPr="00E57BCA">
        <w:rPr>
          <w:b/>
          <w:i/>
          <w:color w:val="538135" w:themeColor="accent6" w:themeShade="BF"/>
          <w:sz w:val="20"/>
          <w:lang w:val="ro-RO"/>
        </w:rPr>
        <w:t>318/2021 pentru aprobarea tezelor prealabileale Codului amenajării teritoriului, urbanismului şi construcţiilor</w:t>
      </w:r>
    </w:p>
    <w:p w:rsidR="00EE60CA" w:rsidRPr="001F343A" w:rsidRDefault="00EE60CA" w:rsidP="00676502">
      <w:pPr>
        <w:spacing w:after="0" w:line="276" w:lineRule="auto"/>
        <w:jc w:val="both"/>
        <w:rPr>
          <w:lang w:val="ro-RO"/>
        </w:rPr>
      </w:pPr>
      <w:r w:rsidRPr="001F343A">
        <w:rPr>
          <w:lang w:val="ro-RO"/>
        </w:rPr>
        <w:t>În vederea sistematizării legislației şi elaborării proiectului de Cod al amenajării teritoriului, urbanismului şi construcțiilor (numit în continuare Cod), s-a format o echipă de experți în domeniile relevante, alcătuită atât din funcționari publici din MDLPA, cât și din specialiști de formație profesională interdisciplinară (arhitecți, urbaniști, ingineri constructori, ingineri de instalații, juriști, economiști, ingineri geodezi, ingineri de mediu, arhitecți specializați în probleme de patrimoniu construit).</w:t>
      </w:r>
    </w:p>
    <w:p w:rsidR="00EE60CA" w:rsidRPr="001F343A" w:rsidRDefault="00EE60CA" w:rsidP="00676502">
      <w:pPr>
        <w:spacing w:after="0" w:line="276" w:lineRule="auto"/>
        <w:jc w:val="both"/>
        <w:rPr>
          <w:lang w:val="ro-RO"/>
        </w:rPr>
      </w:pPr>
      <w:r w:rsidRPr="001F343A">
        <w:rPr>
          <w:lang w:val="ro-RO"/>
        </w:rPr>
        <w:t>Elaborarea proiectului de Cod constituie o primă componentă a proiectului intitulat “Sistematizarea legislației din domeniul amenajării teritoriului, urbanismului şi construcțiilor şi consolidarea capacității administrative a structurilor de specialitate din instituțiile publice centrale cu responsabilități în domeniu”, pentru care a fost aprobată finanțarea prin programul operațional capacitate administrativă 2014-2020.</w:t>
      </w:r>
    </w:p>
    <w:p w:rsidR="00EE60CA" w:rsidRPr="001F343A" w:rsidRDefault="00EE60CA" w:rsidP="00676502">
      <w:pPr>
        <w:spacing w:after="0" w:line="276" w:lineRule="auto"/>
        <w:jc w:val="both"/>
        <w:rPr>
          <w:lang w:val="ro-RO"/>
        </w:rPr>
      </w:pPr>
      <w:r w:rsidRPr="001F343A">
        <w:rPr>
          <w:lang w:val="ro-RO"/>
        </w:rPr>
        <w:t>Codul este un instrument legislativ clar, care reglementează toate aspectele activităților de amenajare a teritoriului, urbanism şi construcții, coerent, adaptat contextului realităților contemporane naționale şi internaționale, prospectiv, îndreptat către îmbunătățirea calității vieții oamenilor.</w:t>
      </w:r>
    </w:p>
    <w:p w:rsidR="00EE60CA" w:rsidRPr="001F343A" w:rsidRDefault="00EE60CA" w:rsidP="00676502">
      <w:pPr>
        <w:spacing w:after="0" w:line="276" w:lineRule="auto"/>
        <w:jc w:val="both"/>
        <w:rPr>
          <w:lang w:val="ro-RO"/>
        </w:rPr>
      </w:pPr>
      <w:r w:rsidRPr="001F343A">
        <w:rPr>
          <w:lang w:val="ro-RO"/>
        </w:rPr>
        <w:t>În prealabil elaborării Codului, la nivelul elaborării Tezelor Codului a fost realizată o primă analiză a legislația din domeniul amenajării teritoriului, urbanismului și construcțiilor și a domeniilor conexe şi s-au identificat disfuncționalitățile legislației directe şi conexe în privința amenajării teritoriului, urbanismului, mediului, cadastrului, proprietății, zonelor construite protejate și monumentelor istorice, gestiunii riscurilor naturale şi industriale, pentru stabilirea concepției generale, a principiilor, noilor orientări și principalelor soluții legislative.</w:t>
      </w:r>
    </w:p>
    <w:p w:rsidR="00EE60CA" w:rsidRPr="001F343A" w:rsidRDefault="00293271" w:rsidP="00676502">
      <w:pPr>
        <w:spacing w:after="0" w:line="276" w:lineRule="auto"/>
        <w:jc w:val="both"/>
        <w:rPr>
          <w:lang w:val="ro-RO"/>
        </w:rPr>
      </w:pPr>
      <w:r>
        <w:rPr>
          <w:lang w:val="ro-RO"/>
        </w:rPr>
        <w:t xml:space="preserve"> </w:t>
      </w:r>
      <w:r w:rsidR="00EE60CA" w:rsidRPr="001F343A">
        <w:rPr>
          <w:lang w:val="ro-RO"/>
        </w:rPr>
        <w:t>Propunerea de codificare a legislației amenajării teritoriului, urbanismului și construcțiilor, vizează prioritar:</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definirea unitară a domeniului și terminologiei;</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clarificarea raporturilor dintre elaborarea strategiilor şi politicilor publice, procesul de aplicare şi aprobare a planurilor și cel de realizare a investițiilor publice și private;</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reconsiderarea, actualizarea și integrarea documentațiilor de amenajarea teritoriului și urbanism;</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reglementarea rezervelor de teren pentru dezvoltare și definirea servituților de urbanism;</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reprezentarea armonizată a intereselor în domeniile reglementate;</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integrarea riscurilor și asigurărilor;</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considerarea coerentă a ciclului de viață al investiției;</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redefinirea faptelor care constituie infracțiuni sau contravenții;</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corelarea cu codul fiscal;</w:t>
      </w:r>
    </w:p>
    <w:p w:rsidR="00EE60CA" w:rsidRPr="001F343A" w:rsidRDefault="00EE60CA" w:rsidP="00676502">
      <w:pPr>
        <w:spacing w:after="0" w:line="276" w:lineRule="auto"/>
        <w:ind w:left="426" w:hanging="284"/>
        <w:jc w:val="both"/>
        <w:rPr>
          <w:lang w:val="ro-RO"/>
        </w:rPr>
      </w:pPr>
      <w:r w:rsidRPr="001F343A">
        <w:rPr>
          <w:lang w:val="ro-RO"/>
        </w:rPr>
        <w:t>•</w:t>
      </w:r>
      <w:r w:rsidRPr="001F343A">
        <w:rPr>
          <w:lang w:val="ro-RO"/>
        </w:rPr>
        <w:tab/>
        <w:t>corelarea cu principiile aprobate în tezele prealabile ale Codului patrimoniului cultural.</w:t>
      </w:r>
    </w:p>
    <w:p w:rsidR="00EE60CA" w:rsidRPr="001F343A" w:rsidRDefault="00EE60CA" w:rsidP="00676502">
      <w:pPr>
        <w:spacing w:after="0" w:line="276" w:lineRule="auto"/>
        <w:jc w:val="both"/>
        <w:rPr>
          <w:lang w:val="ro-RO"/>
        </w:rPr>
      </w:pPr>
      <w:r w:rsidRPr="001F343A">
        <w:rPr>
          <w:lang w:val="ro-RO"/>
        </w:rPr>
        <w:t>Dată fiind complexitatea și dimensiunea celor trei domenii de interes ale Codului: amenajarea teritoriului, urbanismul şi construcțiile, actul normativ va fi structurat în două părți distincte „Codul amenajării teritoriului şi urbanismului” şi „Codul construcțiilor”.</w:t>
      </w:r>
    </w:p>
    <w:p w:rsidR="00EE60CA" w:rsidRPr="001F343A" w:rsidRDefault="00EE60CA" w:rsidP="00676502">
      <w:pPr>
        <w:spacing w:after="0" w:line="276" w:lineRule="auto"/>
        <w:jc w:val="both"/>
        <w:rPr>
          <w:lang w:val="ro-RO"/>
        </w:rPr>
      </w:pPr>
      <w:r w:rsidRPr="001F343A">
        <w:rPr>
          <w:lang w:val="ro-RO"/>
        </w:rPr>
        <w:t xml:space="preserve">Astfel, vor fi elaborate </w:t>
      </w:r>
      <w:r w:rsidR="001074C0" w:rsidRPr="001F343A">
        <w:rPr>
          <w:lang w:val="ro-RO"/>
        </w:rPr>
        <w:t xml:space="preserve"> „</w:t>
      </w:r>
      <w:r w:rsidRPr="001F343A">
        <w:rPr>
          <w:lang w:val="ro-RO"/>
        </w:rPr>
        <w:t>două coduri</w:t>
      </w:r>
      <w:r w:rsidR="003B646F" w:rsidRPr="001F343A">
        <w:rPr>
          <w:lang w:val="ro-RO"/>
        </w:rPr>
        <w:t>”</w:t>
      </w:r>
      <w:r w:rsidRPr="001F343A">
        <w:rPr>
          <w:lang w:val="ro-RO"/>
        </w:rPr>
        <w:t xml:space="preserve"> ambele complexe, complementare și interdependente, care împreună vor reglementa cadrul legal, pornind de la amenajarea teritoriului și trasarea de linii strategice directoare, la planificare urbanistică operațională, până la abordarea întregului domeniu al construcțiilor, autorizarea executării lucrărilor de construcții, etapele de derulare ale unei investiții, ciclul de viață al construcțiilor, roluri și responsabilități, etc.</w:t>
      </w:r>
    </w:p>
    <w:p w:rsidR="00413006" w:rsidRPr="00F026DD" w:rsidRDefault="00413006"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lastRenderedPageBreak/>
        <w:t>Codul Amenajării Teritoriului, Urbanismului și Construcțiilor</w:t>
      </w:r>
      <w:r w:rsidR="007309EF" w:rsidRPr="00F026DD">
        <w:rPr>
          <w:b/>
          <w:i/>
          <w:color w:val="538135" w:themeColor="accent6" w:themeShade="BF"/>
          <w:sz w:val="24"/>
          <w:lang w:val="ro-RO"/>
        </w:rPr>
        <w:t xml:space="preserve"> ―</w:t>
      </w:r>
      <w:r w:rsidR="00F741C8" w:rsidRPr="00F026DD">
        <w:rPr>
          <w:b/>
          <w:i/>
          <w:color w:val="538135" w:themeColor="accent6" w:themeShade="BF"/>
          <w:sz w:val="24"/>
          <w:lang w:val="ro-RO"/>
        </w:rPr>
        <w:t xml:space="preserve"> </w:t>
      </w:r>
      <w:r w:rsidR="007309EF" w:rsidRPr="00F026DD">
        <w:rPr>
          <w:b/>
          <w:i/>
          <w:color w:val="538135" w:themeColor="accent6" w:themeShade="BF"/>
          <w:sz w:val="24"/>
          <w:lang w:val="ro-RO"/>
        </w:rPr>
        <w:t>CATUC</w:t>
      </w:r>
    </w:p>
    <w:p w:rsidR="00413006" w:rsidRPr="001F343A" w:rsidRDefault="00413006" w:rsidP="00676502">
      <w:pPr>
        <w:spacing w:after="0" w:line="276" w:lineRule="auto"/>
        <w:jc w:val="both"/>
        <w:rPr>
          <w:lang w:val="ro-RO"/>
        </w:rPr>
      </w:pPr>
      <w:r w:rsidRPr="001F343A">
        <w:rPr>
          <w:lang w:val="ro-RO"/>
        </w:rPr>
        <w:t xml:space="preserve">Codul Amenajării Teritoriului, Urbanismului și Construcțiilor, este legislația cea mai importantă din ultimii 20 de ani care introduce elemente revoluționare pentru eficientizarea, simplificarea proceselor de avizare, autorizare, monitorizare în domeniile urbanismului, amenajării teritoriului și construcțiilor. O lege extrem de așteptată de domeniile de specialitate și nu numai, codifică 17 acte normative, dintre care 10 legi, printre care cele mai importante sunt Legea 350/2001 - Legea urbanismului, Legea 50/1995 - Legea autorizării construcțiilor și Legea 10/1995 - Legea calității în construcții. </w:t>
      </w:r>
    </w:p>
    <w:p w:rsidR="00413006" w:rsidRPr="001F343A" w:rsidRDefault="00413006" w:rsidP="00676502">
      <w:pPr>
        <w:spacing w:after="0" w:line="276" w:lineRule="auto"/>
        <w:jc w:val="both"/>
        <w:rPr>
          <w:lang w:val="ro-RO"/>
        </w:rPr>
      </w:pPr>
      <w:r w:rsidRPr="001F343A">
        <w:rPr>
          <w:lang w:val="ro-RO"/>
        </w:rPr>
        <w:t>Contractul a fost demarat în anul 2016, prima fază fiind elaborarea și aprobarea în Guvern a Tezelor prealabile prin Hotărârea Guvernului nr. 298 din 10 martie 2021, etapa de elaborare a Codului fiind demarat în 2019 și care s-a accelerat în ultimii doi ani considerabil.</w:t>
      </w:r>
    </w:p>
    <w:p w:rsidR="00413006" w:rsidRPr="001F343A" w:rsidRDefault="00413006" w:rsidP="00676502">
      <w:pPr>
        <w:spacing w:after="0" w:line="276" w:lineRule="auto"/>
        <w:jc w:val="both"/>
        <w:rPr>
          <w:lang w:val="ro-RO"/>
        </w:rPr>
      </w:pPr>
      <w:r w:rsidRPr="001F343A">
        <w:rPr>
          <w:lang w:val="ro-RO"/>
        </w:rPr>
        <w:t xml:space="preserve">În etapele de elborare a Codului </w:t>
      </w:r>
      <w:r w:rsidR="00F741C8" w:rsidRPr="001F343A">
        <w:rPr>
          <w:i/>
          <w:lang w:val="ro-RO"/>
        </w:rPr>
        <w:t>CATUC</w:t>
      </w:r>
      <w:r w:rsidR="00F741C8" w:rsidRPr="001F343A">
        <w:rPr>
          <w:lang w:val="ro-RO"/>
        </w:rPr>
        <w:t xml:space="preserve"> </w:t>
      </w:r>
      <w:r w:rsidRPr="001F343A">
        <w:rPr>
          <w:lang w:val="ro-RO"/>
        </w:rPr>
        <w:t>au fost organizate</w:t>
      </w:r>
      <w:r w:rsidR="000069DE" w:rsidRPr="001F343A">
        <w:rPr>
          <w:lang w:val="ro-RO"/>
        </w:rPr>
        <w:t>:</w:t>
      </w:r>
    </w:p>
    <w:p w:rsidR="00413006" w:rsidRPr="00E76C92" w:rsidRDefault="00413006" w:rsidP="00676502">
      <w:pPr>
        <w:pStyle w:val="ListParagraph"/>
        <w:numPr>
          <w:ilvl w:val="0"/>
          <w:numId w:val="4"/>
        </w:numPr>
        <w:spacing w:after="0" w:line="276" w:lineRule="auto"/>
        <w:jc w:val="both"/>
      </w:pPr>
      <w:r w:rsidRPr="00E76C92">
        <w:t>6 reuniuni de consultare în perioada august – octombrie 2019</w:t>
      </w:r>
    </w:p>
    <w:p w:rsidR="00413006" w:rsidRPr="00EA09BC" w:rsidRDefault="00413006" w:rsidP="00676502">
      <w:pPr>
        <w:pStyle w:val="ListParagraph"/>
        <w:numPr>
          <w:ilvl w:val="0"/>
          <w:numId w:val="4"/>
        </w:numPr>
        <w:spacing w:after="0" w:line="276" w:lineRule="auto"/>
        <w:jc w:val="both"/>
      </w:pPr>
      <w:r w:rsidRPr="00EA09BC">
        <w:t xml:space="preserve">6 reuniuni profesionale online în 2020 </w:t>
      </w:r>
    </w:p>
    <w:p w:rsidR="00413006" w:rsidRPr="00EA09BC" w:rsidRDefault="00413006" w:rsidP="00676502">
      <w:pPr>
        <w:pStyle w:val="ListParagraph"/>
        <w:numPr>
          <w:ilvl w:val="0"/>
          <w:numId w:val="4"/>
        </w:numPr>
        <w:spacing w:after="0" w:line="276" w:lineRule="auto"/>
        <w:jc w:val="both"/>
      </w:pPr>
      <w:r w:rsidRPr="00EA09BC">
        <w:t>12 reuniuni de lucru în cadrul comisiei pentru elaborarea proiectului de Cod în perioada iunie – septembrie 2021.  Ședințele s-au desfasurat in format hibrid,  o parte dintre persoane participand la sediul MDLPA iar o parte in format online, pe o platforma pusa la dispozitie de MDLPA.</w:t>
      </w:r>
    </w:p>
    <w:p w:rsidR="00413006" w:rsidRPr="00EA09BC" w:rsidRDefault="00413006" w:rsidP="00676502">
      <w:pPr>
        <w:pStyle w:val="ListParagraph"/>
        <w:numPr>
          <w:ilvl w:val="0"/>
          <w:numId w:val="4"/>
        </w:numPr>
        <w:spacing w:after="0" w:line="276" w:lineRule="auto"/>
        <w:jc w:val="both"/>
      </w:pPr>
      <w:r w:rsidRPr="00EA09BC">
        <w:t>serie de ateliere de lucru au fost organizate în perioada august – septembrie 2021 pentru discutarea cu factorii relevanți</w:t>
      </w:r>
    </w:p>
    <w:p w:rsidR="00413006" w:rsidRPr="00DE5E37" w:rsidRDefault="00413006" w:rsidP="00676502">
      <w:pPr>
        <w:spacing w:after="0" w:line="276" w:lineRule="auto"/>
        <w:jc w:val="both"/>
        <w:rPr>
          <w:lang w:val="ro-RO"/>
        </w:rPr>
      </w:pPr>
      <w:r w:rsidRPr="00DE5E37">
        <w:rPr>
          <w:lang w:val="ro-RO"/>
        </w:rPr>
        <w:t xml:space="preserve">Procesul de consultare publică cu privire la proiectul de act normativ a fost derulat în perioada 13.04.2022 – 13.05.2022, pe parcursul căruia s-au organizat două dezbateri publice: </w:t>
      </w:r>
    </w:p>
    <w:p w:rsidR="00413006" w:rsidRPr="00E76C92" w:rsidRDefault="00413006" w:rsidP="00676502">
      <w:pPr>
        <w:pStyle w:val="ListParagraph"/>
        <w:numPr>
          <w:ilvl w:val="1"/>
          <w:numId w:val="5"/>
        </w:numPr>
        <w:spacing w:after="0" w:line="276" w:lineRule="auto"/>
        <w:ind w:left="284" w:hanging="284"/>
        <w:jc w:val="both"/>
      </w:pPr>
      <w:r w:rsidRPr="00E76C92">
        <w:t>Dezbaterea publică I</w:t>
      </w:r>
      <w:r w:rsidR="00DE5E37">
        <w:t>.:</w:t>
      </w:r>
      <w:r w:rsidRPr="00E76C92">
        <w:t>, 03.05.2022, începând cu ora 10:00 pentru CARTEA I. DESPRE AMENAJAREA TERITORIULUI ȘI URBANISM;</w:t>
      </w:r>
    </w:p>
    <w:p w:rsidR="00413006" w:rsidRPr="00EA09BC" w:rsidRDefault="00413006" w:rsidP="00676502">
      <w:pPr>
        <w:pStyle w:val="ListParagraph"/>
        <w:numPr>
          <w:ilvl w:val="1"/>
          <w:numId w:val="5"/>
        </w:numPr>
        <w:spacing w:after="0" w:line="276" w:lineRule="auto"/>
        <w:ind w:left="284" w:hanging="284"/>
        <w:jc w:val="both"/>
      </w:pPr>
      <w:r w:rsidRPr="00EA09BC">
        <w:t>Dezbaterea publică II</w:t>
      </w:r>
      <w:r w:rsidR="00DE5E37">
        <w:t>.:</w:t>
      </w:r>
      <w:r w:rsidRPr="00EA09BC">
        <w:t xml:space="preserve"> 06.05.2022, începând cu ora 10:00 pentru CARTEA II. DESPRE CONSTRUCȚII;</w:t>
      </w:r>
    </w:p>
    <w:p w:rsidR="00413006" w:rsidRPr="00DE5E37" w:rsidRDefault="00413006" w:rsidP="00676502">
      <w:pPr>
        <w:spacing w:after="0" w:line="276" w:lineRule="auto"/>
        <w:jc w:val="both"/>
        <w:rPr>
          <w:lang w:val="ro-RO"/>
        </w:rPr>
      </w:pPr>
      <w:r w:rsidRPr="00DE5E37">
        <w:rPr>
          <w:lang w:val="ro-RO"/>
        </w:rPr>
        <w:t xml:space="preserve">Comisia pentru elaborarea proiectului de </w:t>
      </w:r>
      <w:r w:rsidR="00F741C8" w:rsidRPr="00DE5E37">
        <w:rPr>
          <w:lang w:val="ro-RO"/>
        </w:rPr>
        <w:t>CATUC</w:t>
      </w:r>
      <w:r w:rsidRPr="00DE5E37">
        <w:rPr>
          <w:lang w:val="ro-RO"/>
        </w:rPr>
        <w:t xml:space="preserve"> a fost alcătuită din reprezentanții următoarelor instituții: Ministerului Dezvoltări, Lucrărilor Publice și Administrației, Consiliului Legislativ, Ministerului Culturii, Ministerului Mediului Apelor și Pădurilor, Ministerului Agriculturii și Dezvoltării Rurale, Ministerului Transporturilor și Infrastructurii, Inspectoratului de Stat în Construcții (I.S.C.), Agenției Naționale de Cadastru şi Publicitate Imobiliară (ANCPI), Registrului Urbaniștilor din România (RUR), Uniunii Naționale a Consiliilor Județene din România (UNCJR), Asociaţiei Municipiilor din România (AMR), Asociaţiei Orașelor din România (AOR), Asociaţiei Comunelor din România (ACoR), Asociaţiei Arhitectilor Șefi de Județe, Ordinului Arhitecților din România (OAR), Asociației Profesionale a Urbaniștilor din România (APUR), senatori și deputați reprezentanți ai comisiilor de administrație publică ale  Camerei Deputaților și a Senatului.</w:t>
      </w:r>
    </w:p>
    <w:p w:rsidR="00413006" w:rsidRPr="00DE5E37" w:rsidRDefault="00413006" w:rsidP="00676502">
      <w:pPr>
        <w:spacing w:after="0" w:line="276" w:lineRule="auto"/>
        <w:jc w:val="both"/>
        <w:rPr>
          <w:lang w:val="ro-RO"/>
        </w:rPr>
      </w:pPr>
      <w:r w:rsidRPr="00DE5E37">
        <w:rPr>
          <w:lang w:val="ro-RO"/>
        </w:rPr>
        <w:t xml:space="preserve">Prin PNRR este impus jalonul ca </w:t>
      </w:r>
      <w:r w:rsidR="00F741C8" w:rsidRPr="00DE5E37">
        <w:rPr>
          <w:lang w:val="ro-RO"/>
        </w:rPr>
        <w:t>acest CATUC</w:t>
      </w:r>
      <w:r w:rsidRPr="00DE5E37">
        <w:rPr>
          <w:lang w:val="ro-RO"/>
        </w:rPr>
        <w:t xml:space="preserve"> să intre în vigoare până la sfârșitul primului trimestru din 2023, care se va prelungi până la sfârșitul trimestrului II, acesta fiind ultimul termen agreat cu Comisia Europeană.</w:t>
      </w:r>
    </w:p>
    <w:p w:rsidR="00413006" w:rsidRPr="00DE5E37" w:rsidRDefault="00413006" w:rsidP="00676502">
      <w:pPr>
        <w:spacing w:after="0" w:line="276" w:lineRule="auto"/>
        <w:jc w:val="both"/>
        <w:rPr>
          <w:lang w:val="ro-RO"/>
        </w:rPr>
      </w:pPr>
      <w:r w:rsidRPr="00DE5E37">
        <w:rPr>
          <w:lang w:val="ro-RO"/>
        </w:rPr>
        <w:t xml:space="preserve">Introducem o serie de noutăți prin </w:t>
      </w:r>
      <w:r w:rsidR="00F741C8" w:rsidRPr="00DE5E37">
        <w:rPr>
          <w:lang w:val="ro-RO"/>
        </w:rPr>
        <w:t>CATUC</w:t>
      </w:r>
      <w:r w:rsidRPr="00DE5E37">
        <w:rPr>
          <w:lang w:val="ro-RO"/>
        </w:rPr>
        <w:t xml:space="preserve">, toate guvernate de ideea simplificării, eficientizării procedurilor de avizare, autorizare, atât în domeniul urbanismului, amenajării teritoriului cât și în domeniul construcțiilor. </w:t>
      </w:r>
    </w:p>
    <w:p w:rsidR="00413006" w:rsidRPr="00DE5E37" w:rsidRDefault="00413006" w:rsidP="00676502">
      <w:pPr>
        <w:spacing w:after="0" w:line="276" w:lineRule="auto"/>
        <w:jc w:val="both"/>
        <w:rPr>
          <w:lang w:val="ro-RO"/>
        </w:rPr>
      </w:pPr>
      <w:r w:rsidRPr="00DE5E37">
        <w:rPr>
          <w:lang w:val="ro-RO"/>
        </w:rPr>
        <w:t xml:space="preserve">Pentru anumite noțiuni din </w:t>
      </w:r>
      <w:r w:rsidR="00F741C8" w:rsidRPr="00DE5E37">
        <w:rPr>
          <w:lang w:val="ro-RO"/>
        </w:rPr>
        <w:t>CATUC</w:t>
      </w:r>
      <w:r w:rsidRPr="00DE5E37">
        <w:rPr>
          <w:lang w:val="ro-RO"/>
        </w:rPr>
        <w:t xml:space="preserve">, precum PUG-ul zonelor </w:t>
      </w:r>
      <w:r w:rsidR="00F741C8" w:rsidRPr="00DE5E37">
        <w:rPr>
          <w:lang w:val="ro-RO"/>
        </w:rPr>
        <w:t>metropolitane s-a</w:t>
      </w:r>
      <w:r w:rsidRPr="00DE5E37">
        <w:rPr>
          <w:lang w:val="ro-RO"/>
        </w:rPr>
        <w:t xml:space="preserve"> reușit </w:t>
      </w:r>
      <w:r w:rsidR="00F741C8" w:rsidRPr="00DE5E37">
        <w:rPr>
          <w:lang w:val="ro-RO"/>
        </w:rPr>
        <w:t>inițierea și avizarea</w:t>
      </w:r>
      <w:r w:rsidRPr="00DE5E37">
        <w:rPr>
          <w:lang w:val="ro-RO"/>
        </w:rPr>
        <w:t xml:space="preserve"> Legea Zonelor Metropolitane pentru a asigura baza legală.</w:t>
      </w:r>
    </w:p>
    <w:p w:rsidR="00413006" w:rsidRPr="00DE5E37" w:rsidRDefault="00413006" w:rsidP="00676502">
      <w:pPr>
        <w:spacing w:after="0" w:line="276" w:lineRule="auto"/>
        <w:jc w:val="both"/>
        <w:rPr>
          <w:lang w:val="ro-RO"/>
        </w:rPr>
      </w:pPr>
      <w:r w:rsidRPr="00DE5E37">
        <w:rPr>
          <w:lang w:val="ro-RO"/>
        </w:rPr>
        <w:lastRenderedPageBreak/>
        <w:t xml:space="preserve">Principalele schimbări introduse prin </w:t>
      </w:r>
      <w:r w:rsidR="00F741C8" w:rsidRPr="00DE5E37">
        <w:rPr>
          <w:lang w:val="ro-RO"/>
        </w:rPr>
        <w:t>CATUC</w:t>
      </w:r>
      <w:r w:rsidRPr="00DE5E37">
        <w:rPr>
          <w:lang w:val="ro-RO"/>
        </w:rPr>
        <w:t xml:space="preserve"> </w:t>
      </w:r>
      <w:r w:rsidR="00F741C8" w:rsidRPr="00DE5E37">
        <w:rPr>
          <w:lang w:val="ro-RO"/>
        </w:rPr>
        <w:t>sunt</w:t>
      </w:r>
      <w:r w:rsidRPr="00DE5E37">
        <w:rPr>
          <w:lang w:val="ro-RO"/>
        </w:rPr>
        <w:t xml:space="preserve"> următoarele:</w:t>
      </w:r>
    </w:p>
    <w:p w:rsidR="00413006" w:rsidRPr="00EA09BC" w:rsidRDefault="00F741C8" w:rsidP="00676502">
      <w:pPr>
        <w:pStyle w:val="ListParagraph"/>
        <w:numPr>
          <w:ilvl w:val="0"/>
          <w:numId w:val="6"/>
        </w:numPr>
        <w:spacing w:after="0" w:line="276" w:lineRule="auto"/>
        <w:jc w:val="both"/>
      </w:pPr>
      <w:r w:rsidRPr="00E76C92">
        <w:t>r</w:t>
      </w:r>
      <w:r w:rsidR="00413006" w:rsidRPr="0047156D">
        <w:t>educerea considerabilă a termenelor de avizare documentații de urbanism și avizare, a</w:t>
      </w:r>
      <w:r w:rsidRPr="00EA09BC">
        <w:t>utorizare lucrări de construire;</w:t>
      </w:r>
    </w:p>
    <w:p w:rsidR="00413006" w:rsidRPr="00EA09BC" w:rsidRDefault="00F741C8" w:rsidP="00676502">
      <w:pPr>
        <w:pStyle w:val="ListParagraph"/>
        <w:numPr>
          <w:ilvl w:val="0"/>
          <w:numId w:val="6"/>
        </w:numPr>
        <w:spacing w:after="0" w:line="276" w:lineRule="auto"/>
        <w:jc w:val="both"/>
      </w:pPr>
      <w:r w:rsidRPr="00EA09BC">
        <w:t>c</w:t>
      </w:r>
      <w:r w:rsidR="00413006" w:rsidRPr="00EA09BC">
        <w:t>rearea platformei digitale naționale pentru emiterea certificatelor de urbanism, emiterea avizelor prin ghișeul unic și eliberarea autorizațiilor de construire, toate prin intermediul platformei unice digitale</w:t>
      </w:r>
      <w:r w:rsidRPr="00EA09BC">
        <w:t xml:space="preserve"> naționale;</w:t>
      </w:r>
    </w:p>
    <w:p w:rsidR="00413006" w:rsidRPr="00DE5E37" w:rsidRDefault="00F741C8" w:rsidP="00676502">
      <w:pPr>
        <w:pStyle w:val="ListParagraph"/>
        <w:numPr>
          <w:ilvl w:val="0"/>
          <w:numId w:val="6"/>
        </w:numPr>
        <w:spacing w:after="0" w:line="276" w:lineRule="auto"/>
        <w:jc w:val="both"/>
      </w:pPr>
      <w:r w:rsidRPr="00EA09BC">
        <w:t>r</w:t>
      </w:r>
      <w:r w:rsidR="00413006" w:rsidRPr="00EA09BC">
        <w:t>egistrul național al clădirilor, un sistem informatic care conține datele despre toate construcțiile autorizate, indiferent d</w:t>
      </w:r>
      <w:r w:rsidRPr="00DE5E37">
        <w:t>e finanțare – public sau privat;</w:t>
      </w:r>
      <w:r w:rsidR="00413006" w:rsidRPr="00DE5E37">
        <w:t xml:space="preserve"> </w:t>
      </w:r>
    </w:p>
    <w:p w:rsidR="00413006" w:rsidRPr="00BB51A4" w:rsidRDefault="00F741C8" w:rsidP="00676502">
      <w:pPr>
        <w:pStyle w:val="ListParagraph"/>
        <w:numPr>
          <w:ilvl w:val="0"/>
          <w:numId w:val="6"/>
        </w:numPr>
        <w:spacing w:after="0" w:line="276" w:lineRule="auto"/>
        <w:jc w:val="both"/>
      </w:pPr>
      <w:r w:rsidRPr="008033C8">
        <w:t>c</w:t>
      </w:r>
      <w:r w:rsidR="00413006" w:rsidRPr="008033C8">
        <w:t>ertificarea firmelor de construcții pentru asigurarea unei calități controlabile a pieței de construcții</w:t>
      </w:r>
      <w:r w:rsidRPr="00BB51A4">
        <w:t>;</w:t>
      </w:r>
    </w:p>
    <w:p w:rsidR="00413006" w:rsidRPr="00BB51A4" w:rsidRDefault="00F741C8" w:rsidP="00676502">
      <w:pPr>
        <w:pStyle w:val="ListParagraph"/>
        <w:numPr>
          <w:ilvl w:val="0"/>
          <w:numId w:val="6"/>
        </w:numPr>
        <w:spacing w:after="0" w:line="276" w:lineRule="auto"/>
        <w:jc w:val="both"/>
      </w:pPr>
      <w:r w:rsidRPr="00BB51A4">
        <w:t>l</w:t>
      </w:r>
      <w:r w:rsidR="00413006" w:rsidRPr="00BB51A4">
        <w:t>ucrări fără obligativitatea obținerii autorizației de construire</w:t>
      </w:r>
      <w:r w:rsidRPr="00BB51A4">
        <w:t>;</w:t>
      </w:r>
    </w:p>
    <w:p w:rsidR="00413006" w:rsidRPr="0094421E" w:rsidRDefault="00F741C8" w:rsidP="00676502">
      <w:pPr>
        <w:pStyle w:val="ListParagraph"/>
        <w:numPr>
          <w:ilvl w:val="0"/>
          <w:numId w:val="6"/>
        </w:numPr>
        <w:spacing w:after="0" w:line="276" w:lineRule="auto"/>
        <w:jc w:val="both"/>
      </w:pPr>
      <w:r w:rsidRPr="008D4F4A">
        <w:t>l</w:t>
      </w:r>
      <w:r w:rsidR="00413006" w:rsidRPr="0094421E">
        <w:t>ucrări care necesită doar notificarea primăriei</w:t>
      </w:r>
      <w:r w:rsidRPr="0094421E">
        <w:t>;</w:t>
      </w:r>
    </w:p>
    <w:p w:rsidR="00413006" w:rsidRPr="00F026DD" w:rsidRDefault="00F741C8" w:rsidP="00676502">
      <w:pPr>
        <w:pStyle w:val="ListParagraph"/>
        <w:numPr>
          <w:ilvl w:val="0"/>
          <w:numId w:val="6"/>
        </w:numPr>
        <w:spacing w:after="0" w:line="276" w:lineRule="auto"/>
        <w:jc w:val="both"/>
      </w:pPr>
      <w:r w:rsidRPr="00423B3D">
        <w:t>l</w:t>
      </w:r>
      <w:r w:rsidR="00413006" w:rsidRPr="003504E0">
        <w:t>ucrări de regularizare (intrarea în legalitate) – procedură simplificată</w:t>
      </w:r>
      <w:r w:rsidRPr="00F026DD">
        <w:t>;</w:t>
      </w:r>
    </w:p>
    <w:p w:rsidR="00413006" w:rsidRPr="00F026DD" w:rsidRDefault="00F741C8" w:rsidP="00676502">
      <w:pPr>
        <w:pStyle w:val="ListParagraph"/>
        <w:numPr>
          <w:ilvl w:val="0"/>
          <w:numId w:val="6"/>
        </w:numPr>
        <w:spacing w:after="0" w:line="276" w:lineRule="auto"/>
        <w:jc w:val="both"/>
      </w:pPr>
      <w:r w:rsidRPr="00F026DD">
        <w:t>t</w:t>
      </w:r>
      <w:r w:rsidR="00413006" w:rsidRPr="00F026DD">
        <w:t xml:space="preserve">axa de echipare edilitară  pentru dezvoltările mari – peste 500 de unități locative – care se plătește către bugetul local și are destinația clar definită prin </w:t>
      </w:r>
      <w:r w:rsidR="000A7A60" w:rsidRPr="00F026DD">
        <w:t>CATUC</w:t>
      </w:r>
      <w:r w:rsidR="00413006" w:rsidRPr="00F026DD">
        <w:t xml:space="preserve">, adică pentru infrastructură edilitară, </w:t>
      </w:r>
      <w:r w:rsidRPr="00F026DD">
        <w:t>rutieră, sanitară, educațională;</w:t>
      </w:r>
    </w:p>
    <w:p w:rsidR="00413006" w:rsidRPr="00F026DD" w:rsidRDefault="00F741C8" w:rsidP="00676502">
      <w:pPr>
        <w:pStyle w:val="ListParagraph"/>
        <w:numPr>
          <w:ilvl w:val="0"/>
          <w:numId w:val="6"/>
        </w:numPr>
        <w:spacing w:after="0" w:line="276" w:lineRule="auto"/>
        <w:jc w:val="both"/>
      </w:pPr>
      <w:r w:rsidRPr="00F026DD">
        <w:t>r</w:t>
      </w:r>
      <w:r w:rsidR="00413006" w:rsidRPr="00F026DD">
        <w:t>educerea considerabilă a termenelor de elaborare a studiilor de fezabilitate prin schimbarea totală de abordare – studiu de fezabilitate devenind din proiect un studiu care se poate elabora de specialiști în loc de 3-6 luni în 2-3 săptămâni. Studiul nou de fezabilitate nu se avizează de către instituțiile de avizare și parcurge mult mai rapid circuitele interne de avizări în cadrul consiliilor tehnico-economice, făcâdu-se și în această fază o reducere de aproximativ 2 luni în demersuri</w:t>
      </w:r>
      <w:r w:rsidRPr="00F026DD">
        <w:t>;</w:t>
      </w:r>
    </w:p>
    <w:p w:rsidR="00413006" w:rsidRPr="00F026DD" w:rsidRDefault="00EE79D7" w:rsidP="00676502">
      <w:pPr>
        <w:pStyle w:val="ListParagraph"/>
        <w:numPr>
          <w:ilvl w:val="0"/>
          <w:numId w:val="6"/>
        </w:numPr>
        <w:spacing w:after="0" w:line="276" w:lineRule="auto"/>
        <w:jc w:val="both"/>
      </w:pPr>
      <w:r w:rsidRPr="00F026DD">
        <w:t>r</w:t>
      </w:r>
      <w:r w:rsidR="00413006" w:rsidRPr="00F026DD">
        <w:t>educerea perioadei de execuție prin introducerea marjei de buget în faza de studiu de fezabilitate. Prin introducerea acestei noi noțiuni reușim să excludem timpii pierduți pentru reavizările indicatorilor tehnico-economici care pot însemna o reducere a pe</w:t>
      </w:r>
      <w:r w:rsidRPr="00F026DD">
        <w:t>rioadei de execuție cu 4-6 luni;</w:t>
      </w:r>
    </w:p>
    <w:p w:rsidR="00413006" w:rsidRPr="00F026DD" w:rsidRDefault="00EE79D7" w:rsidP="00676502">
      <w:pPr>
        <w:pStyle w:val="ListParagraph"/>
        <w:numPr>
          <w:ilvl w:val="0"/>
          <w:numId w:val="6"/>
        </w:numPr>
        <w:spacing w:after="0" w:line="276" w:lineRule="auto"/>
        <w:jc w:val="both"/>
      </w:pPr>
      <w:r w:rsidRPr="00F026DD">
        <w:t>crearea Agențiilor de Amenajarea T</w:t>
      </w:r>
      <w:r w:rsidR="00413006" w:rsidRPr="00F026DD">
        <w:t>eritoriului ș</w:t>
      </w:r>
      <w:r w:rsidRPr="00F026DD">
        <w:t>i de Urbanism – Agenții ATU;</w:t>
      </w:r>
    </w:p>
    <w:p w:rsidR="00413006" w:rsidRDefault="00EE79D7" w:rsidP="00676502">
      <w:pPr>
        <w:pStyle w:val="ListParagraph"/>
        <w:numPr>
          <w:ilvl w:val="0"/>
          <w:numId w:val="6"/>
        </w:numPr>
        <w:spacing w:after="0" w:line="276" w:lineRule="auto"/>
        <w:jc w:val="both"/>
      </w:pPr>
      <w:r w:rsidRPr="00F026DD">
        <w:t xml:space="preserve">Agențiile ATU </w:t>
      </w:r>
      <w:r w:rsidR="00413006" w:rsidRPr="00F026DD">
        <w:t>vor avea rol consultativ pentru UAT-uri în cazul elborării temelor de proiectare, caietelor de sarcini, de managementul platformelor digitale în cazul UAT-urilor care nu au personal pentru gestionarea acestor platforme, rol de elaborarea documentațiilor de urbanism în cazurile în care nu contribuie la realizarea caietelor de sarcini.</w:t>
      </w:r>
    </w:p>
    <w:p w:rsidR="009615B2" w:rsidRPr="00F026DD" w:rsidRDefault="009615B2" w:rsidP="009615B2">
      <w:pPr>
        <w:pStyle w:val="ListParagraph"/>
        <w:spacing w:after="0" w:line="276" w:lineRule="auto"/>
        <w:jc w:val="both"/>
      </w:pPr>
    </w:p>
    <w:p w:rsidR="00413006" w:rsidRPr="00114979" w:rsidRDefault="00413006" w:rsidP="00676502">
      <w:pPr>
        <w:spacing w:after="0" w:line="276" w:lineRule="auto"/>
        <w:jc w:val="both"/>
        <w:rPr>
          <w:i/>
          <w:lang w:val="ro-RO"/>
        </w:rPr>
      </w:pPr>
      <w:r w:rsidRPr="00114979">
        <w:rPr>
          <w:i/>
          <w:lang w:val="ro-RO"/>
        </w:rPr>
        <w:t>1.</w:t>
      </w:r>
      <w:r w:rsidRPr="00114979">
        <w:rPr>
          <w:i/>
          <w:lang w:val="ro-RO"/>
        </w:rPr>
        <w:tab/>
        <w:t>Simplificarea procedurilor de avizare, autorizare:</w:t>
      </w:r>
    </w:p>
    <w:tbl>
      <w:tblPr>
        <w:tblStyle w:val="TableGrid"/>
        <w:tblW w:w="9781" w:type="dxa"/>
        <w:tblInd w:w="-147" w:type="dxa"/>
        <w:tblLook w:val="04A0" w:firstRow="1" w:lastRow="0" w:firstColumn="1" w:lastColumn="0" w:noHBand="0" w:noVBand="1"/>
      </w:tblPr>
      <w:tblGrid>
        <w:gridCol w:w="4890"/>
        <w:gridCol w:w="4891"/>
      </w:tblGrid>
      <w:tr w:rsidR="001919DF" w:rsidRPr="00F20173" w:rsidTr="00454188">
        <w:trPr>
          <w:tblHeader/>
        </w:trPr>
        <w:tc>
          <w:tcPr>
            <w:tcW w:w="4890" w:type="dxa"/>
          </w:tcPr>
          <w:p w:rsidR="001919DF" w:rsidRPr="00F20173" w:rsidRDefault="001919DF" w:rsidP="00F20173">
            <w:pPr>
              <w:spacing w:line="276" w:lineRule="auto"/>
              <w:jc w:val="center"/>
              <w:rPr>
                <w:rFonts w:cstheme="minorHAnsi"/>
                <w:b/>
              </w:rPr>
            </w:pPr>
            <w:bookmarkStart w:id="1" w:name="_Hlk127424972"/>
            <w:r w:rsidRPr="00F20173">
              <w:rPr>
                <w:rFonts w:cstheme="minorHAnsi"/>
                <w:b/>
              </w:rPr>
              <w:t>SITUAȚIA EXISTENTĂ</w:t>
            </w:r>
          </w:p>
        </w:tc>
        <w:tc>
          <w:tcPr>
            <w:tcW w:w="4891" w:type="dxa"/>
          </w:tcPr>
          <w:p w:rsidR="001919DF" w:rsidRPr="00F20173" w:rsidRDefault="001919DF" w:rsidP="00F20173">
            <w:pPr>
              <w:spacing w:line="276" w:lineRule="auto"/>
              <w:jc w:val="center"/>
              <w:rPr>
                <w:rFonts w:cstheme="minorHAnsi"/>
                <w:b/>
              </w:rPr>
            </w:pPr>
            <w:r w:rsidRPr="00F20173">
              <w:rPr>
                <w:rFonts w:cstheme="minorHAnsi"/>
                <w:b/>
              </w:rPr>
              <w:t xml:space="preserve">SITUAȚIA PROPUSĂ PRIN </w:t>
            </w:r>
            <w:r w:rsidR="00114979" w:rsidRPr="00F20173">
              <w:rPr>
                <w:rFonts w:cstheme="minorHAnsi"/>
                <w:b/>
              </w:rPr>
              <w:t>CATUC</w:t>
            </w:r>
          </w:p>
        </w:tc>
      </w:tr>
      <w:tr w:rsidR="001919DF" w:rsidRPr="00F026DD" w:rsidTr="00454188">
        <w:tc>
          <w:tcPr>
            <w:tcW w:w="4890" w:type="dxa"/>
          </w:tcPr>
          <w:p w:rsidR="001919DF" w:rsidRPr="00EA09BC" w:rsidRDefault="001919DF" w:rsidP="00676502">
            <w:pPr>
              <w:spacing w:line="276" w:lineRule="auto"/>
              <w:jc w:val="both"/>
              <w:rPr>
                <w:rFonts w:cstheme="minorHAnsi"/>
              </w:rPr>
            </w:pPr>
            <w:r w:rsidRPr="00E76C92">
              <w:rPr>
                <w:rFonts w:cstheme="minorHAnsi"/>
                <w:b/>
                <w:bCs/>
              </w:rPr>
              <w:t>Elaborarea și avizarea PUG-urilor</w:t>
            </w:r>
            <w:r w:rsidRPr="0047156D">
              <w:rPr>
                <w:rFonts w:cstheme="minorHAnsi"/>
              </w:rPr>
              <w:t xml:space="preserve"> azi durează  </w:t>
            </w:r>
            <w:r w:rsidRPr="00C236D9">
              <w:rPr>
                <w:rFonts w:cstheme="minorHAnsi"/>
              </w:rPr>
              <w:t xml:space="preserve">între </w:t>
            </w:r>
            <w:r w:rsidRPr="00C236D9">
              <w:rPr>
                <w:rFonts w:cstheme="minorHAnsi"/>
                <w:b/>
                <w:bCs/>
              </w:rPr>
              <w:t>3 și 5 ani</w:t>
            </w:r>
            <w:r w:rsidRPr="00EA09BC">
              <w:rPr>
                <w:rFonts w:cstheme="minorHAnsi"/>
              </w:rPr>
              <w:t xml:space="preserve">. Din cauza că procedurile de avizare sunt </w:t>
            </w:r>
            <w:r w:rsidR="001074C0" w:rsidRPr="00EA09BC">
              <w:t xml:space="preserve"> „</w:t>
            </w:r>
            <w:r w:rsidRPr="00EA09BC">
              <w:rPr>
                <w:rFonts w:cstheme="minorHAnsi"/>
              </w:rPr>
              <w:t>în cascadă</w:t>
            </w:r>
            <w:r w:rsidR="003B646F" w:rsidRPr="00EA09BC">
              <w:rPr>
                <w:rFonts w:cstheme="minorHAnsi"/>
              </w:rPr>
              <w:t>”</w:t>
            </w:r>
            <w:r w:rsidRPr="00EA09BC">
              <w:rPr>
                <w:rFonts w:cstheme="minorHAnsi"/>
              </w:rPr>
              <w:t xml:space="preserve">, adică unele după altele, până se ajunge la ultimul aviz, primele expiră și trebuie reluată procedura de avizare pentru acestea. </w:t>
            </w:r>
          </w:p>
          <w:p w:rsidR="001919DF" w:rsidRPr="00EA09BC" w:rsidRDefault="001919DF" w:rsidP="00676502">
            <w:pPr>
              <w:spacing w:line="276" w:lineRule="auto"/>
              <w:jc w:val="both"/>
              <w:rPr>
                <w:rFonts w:cstheme="minorHAnsi"/>
              </w:rPr>
            </w:pPr>
            <w:r w:rsidRPr="00EA09BC">
              <w:rPr>
                <w:rFonts w:cstheme="minorHAnsi"/>
              </w:rPr>
              <w:t>În acest moment în evidențele MDLPA figurează 667 UAT-uri care au elaborat PUG-urile în perioada 1997-2000, însemnând 21% din totalul UAT-urilor, ori conform legislației în vigoare valabilitatea unui PUG este de 10 ani.</w:t>
            </w:r>
          </w:p>
        </w:tc>
        <w:tc>
          <w:tcPr>
            <w:tcW w:w="4891" w:type="dxa"/>
          </w:tcPr>
          <w:p w:rsidR="001919DF" w:rsidRPr="00BB51A4" w:rsidRDefault="001919DF" w:rsidP="00676502">
            <w:pPr>
              <w:spacing w:line="276" w:lineRule="auto"/>
              <w:jc w:val="both"/>
              <w:rPr>
                <w:rFonts w:cstheme="minorHAnsi"/>
              </w:rPr>
            </w:pPr>
            <w:r w:rsidRPr="00DE5E37">
              <w:rPr>
                <w:rFonts w:cstheme="minorHAnsi"/>
              </w:rPr>
              <w:t xml:space="preserve">Se schimbă în totalitate modalitatea de avizare, în loc de avize </w:t>
            </w:r>
            <w:r w:rsidR="001074C0" w:rsidRPr="008033C8">
              <w:t xml:space="preserve"> „</w:t>
            </w:r>
            <w:r w:rsidRPr="008033C8">
              <w:rPr>
                <w:rFonts w:cstheme="minorHAnsi"/>
              </w:rPr>
              <w:t>în cascadă” se va obține un singur aviz prin</w:t>
            </w:r>
            <w:r w:rsidRPr="00BB51A4">
              <w:rPr>
                <w:rFonts w:cstheme="minorHAnsi"/>
              </w:rPr>
              <w:t xml:space="preserve"> intermediul unei comisii interministeriale care va fi implicat încă din procesul de elaborare a documentației de PUG, în acest fel se va reduce termenul la </w:t>
            </w:r>
            <w:r w:rsidRPr="00BB51A4">
              <w:rPr>
                <w:rFonts w:cstheme="minorHAnsi"/>
                <w:b/>
                <w:bCs/>
              </w:rPr>
              <w:t>1-2 ani</w:t>
            </w:r>
            <w:r w:rsidRPr="00BB51A4">
              <w:rPr>
                <w:rFonts w:cstheme="minorHAnsi"/>
              </w:rPr>
              <w:t>. (depinzând de complexitatea documentației)</w:t>
            </w:r>
          </w:p>
          <w:p w:rsidR="001919DF" w:rsidRPr="0094421E" w:rsidRDefault="001919DF" w:rsidP="00676502">
            <w:pPr>
              <w:spacing w:line="276" w:lineRule="auto"/>
              <w:jc w:val="both"/>
              <w:rPr>
                <w:rFonts w:cstheme="minorHAnsi"/>
              </w:rPr>
            </w:pPr>
            <w:r w:rsidRPr="008D4F4A">
              <w:rPr>
                <w:rFonts w:cstheme="minorHAnsi"/>
              </w:rPr>
              <w:t>De existența PUG-ului sunt condiționate atrager</w:t>
            </w:r>
            <w:r w:rsidRPr="0094421E">
              <w:rPr>
                <w:rFonts w:cstheme="minorHAnsi"/>
              </w:rPr>
              <w:t xml:space="preserve">ea anumitor fonduri de dezvoltare a localității, multe </w:t>
            </w:r>
            <w:r w:rsidRPr="0094421E">
              <w:rPr>
                <w:rFonts w:cstheme="minorHAnsi"/>
              </w:rPr>
              <w:lastRenderedPageBreak/>
              <w:t>zone devin construibile doar prin existența unor reglementări urbanistice de acest gen.</w:t>
            </w:r>
          </w:p>
        </w:tc>
      </w:tr>
      <w:tr w:rsidR="001919DF" w:rsidRPr="00F026DD" w:rsidTr="00454188">
        <w:tc>
          <w:tcPr>
            <w:tcW w:w="4890" w:type="dxa"/>
          </w:tcPr>
          <w:p w:rsidR="001919DF" w:rsidRPr="00EA09BC" w:rsidRDefault="001919DF" w:rsidP="00676502">
            <w:pPr>
              <w:spacing w:line="276" w:lineRule="auto"/>
              <w:jc w:val="both"/>
              <w:rPr>
                <w:rFonts w:cstheme="minorHAnsi"/>
              </w:rPr>
            </w:pPr>
            <w:r w:rsidRPr="00E76C92">
              <w:rPr>
                <w:rFonts w:cstheme="minorHAnsi"/>
                <w:b/>
                <w:bCs/>
              </w:rPr>
              <w:lastRenderedPageBreak/>
              <w:t>Avizarea PUZ-urilor</w:t>
            </w:r>
            <w:r w:rsidRPr="0047156D">
              <w:rPr>
                <w:rFonts w:cstheme="minorHAnsi"/>
              </w:rPr>
              <w:t xml:space="preserve"> în momentul de față durează </w:t>
            </w:r>
            <w:r w:rsidRPr="00C236D9">
              <w:rPr>
                <w:rFonts w:cstheme="minorHAnsi"/>
                <w:b/>
                <w:bCs/>
              </w:rPr>
              <w:t>1-2 ani</w:t>
            </w:r>
            <w:r w:rsidRPr="00C236D9">
              <w:rPr>
                <w:rFonts w:cstheme="minorHAnsi"/>
              </w:rPr>
              <w:t xml:space="preserve">, avizarea se face </w:t>
            </w:r>
            <w:r w:rsidR="001074C0" w:rsidRPr="00EA09BC">
              <w:t xml:space="preserve"> „</w:t>
            </w:r>
            <w:r w:rsidRPr="00EA09BC">
              <w:rPr>
                <w:rFonts w:cstheme="minorHAnsi"/>
              </w:rPr>
              <w:t>în cascadă”, procedura fiind lungă și greoaie.</w:t>
            </w:r>
          </w:p>
        </w:tc>
        <w:tc>
          <w:tcPr>
            <w:tcW w:w="4891" w:type="dxa"/>
          </w:tcPr>
          <w:p w:rsidR="001919DF" w:rsidRPr="00EA09BC" w:rsidRDefault="001919DF" w:rsidP="00676502">
            <w:pPr>
              <w:spacing w:line="276" w:lineRule="auto"/>
              <w:jc w:val="both"/>
              <w:rPr>
                <w:rFonts w:cstheme="minorHAnsi"/>
              </w:rPr>
            </w:pPr>
            <w:r w:rsidRPr="00EA09BC">
              <w:rPr>
                <w:rFonts w:cstheme="minorHAnsi"/>
              </w:rPr>
              <w:t xml:space="preserve">PUZ-urile de vor aviza printr-un aviz unic, astfel vor fi reduse termenele la </w:t>
            </w:r>
            <w:r w:rsidRPr="00EA09BC">
              <w:rPr>
                <w:rFonts w:cstheme="minorHAnsi"/>
                <w:b/>
                <w:bCs/>
              </w:rPr>
              <w:t>3-5 luni</w:t>
            </w:r>
            <w:r w:rsidRPr="00EA09BC">
              <w:rPr>
                <w:rFonts w:cstheme="minorHAnsi"/>
              </w:rPr>
              <w:t xml:space="preserve"> aproximativ, depinzând de complexitatea documentației.</w:t>
            </w:r>
          </w:p>
          <w:p w:rsidR="001919DF" w:rsidRPr="00DE5E37" w:rsidRDefault="001919DF" w:rsidP="00676502">
            <w:pPr>
              <w:spacing w:line="276" w:lineRule="auto"/>
              <w:jc w:val="both"/>
              <w:rPr>
                <w:rFonts w:cstheme="minorHAnsi"/>
              </w:rPr>
            </w:pPr>
            <w:r w:rsidRPr="00DE5E37">
              <w:rPr>
                <w:rFonts w:cstheme="minorHAnsi"/>
              </w:rPr>
              <w:t>Reducerea duratei de avizare a unui PUZ înseamnă reducerea timpului de așteptare înainte de începerea execuției, implicit însemnând și generarea unui flux financiar într-un termen mult mai scurt.</w:t>
            </w:r>
          </w:p>
        </w:tc>
      </w:tr>
      <w:tr w:rsidR="001919DF" w:rsidRPr="00F026DD" w:rsidTr="00454188">
        <w:tc>
          <w:tcPr>
            <w:tcW w:w="4890" w:type="dxa"/>
          </w:tcPr>
          <w:p w:rsidR="001919DF" w:rsidRPr="00EA09BC" w:rsidRDefault="001919DF" w:rsidP="00676502">
            <w:pPr>
              <w:spacing w:line="276" w:lineRule="auto"/>
              <w:jc w:val="both"/>
              <w:rPr>
                <w:rFonts w:cstheme="minorHAnsi"/>
              </w:rPr>
            </w:pPr>
            <w:r w:rsidRPr="00E76C92">
              <w:rPr>
                <w:rFonts w:cstheme="minorHAnsi"/>
                <w:b/>
                <w:bCs/>
              </w:rPr>
              <w:t>PUD-urile</w:t>
            </w:r>
            <w:r w:rsidRPr="0047156D">
              <w:rPr>
                <w:rFonts w:cstheme="minorHAnsi"/>
              </w:rPr>
              <w:t xml:space="preserve"> sunt documentații de urbanism a căror avizare durează </w:t>
            </w:r>
            <w:r w:rsidRPr="00EA09BC">
              <w:rPr>
                <w:rFonts w:cstheme="minorHAnsi"/>
                <w:b/>
                <w:bCs/>
              </w:rPr>
              <w:t>4-6 luni</w:t>
            </w:r>
            <w:r w:rsidRPr="00EA09BC">
              <w:rPr>
                <w:rFonts w:cstheme="minorHAnsi"/>
              </w:rPr>
              <w:t xml:space="preserve"> în momentul actual.</w:t>
            </w:r>
          </w:p>
        </w:tc>
        <w:tc>
          <w:tcPr>
            <w:tcW w:w="4891" w:type="dxa"/>
          </w:tcPr>
          <w:p w:rsidR="001919DF" w:rsidRPr="00EA09BC" w:rsidRDefault="001919DF" w:rsidP="00F20173">
            <w:pPr>
              <w:spacing w:line="276" w:lineRule="auto"/>
              <w:jc w:val="both"/>
              <w:rPr>
                <w:rFonts w:cstheme="minorHAnsi"/>
              </w:rPr>
            </w:pPr>
            <w:r w:rsidRPr="00EA09BC">
              <w:rPr>
                <w:rFonts w:cstheme="minorHAnsi"/>
              </w:rPr>
              <w:t xml:space="preserve">PUD-ul devine documentație de proiectare urbană de detaliu care nu mai necesită aprobarea prin hotărâre a consiliului local, se va aviza de către arhitectul șef și prin decizia primarului. Totodată PUD-ul va fi documentația de urbanism de reglementare a unei singure parcele, indiferent de suprafața acesteia și va putea modifica inclusiv indicatorii urbanistici în limitele stabilite prin </w:t>
            </w:r>
            <w:r w:rsidR="00F20173">
              <w:rPr>
                <w:rFonts w:cstheme="minorHAnsi"/>
              </w:rPr>
              <w:t>CATUC</w:t>
            </w:r>
            <w:r w:rsidRPr="00EA09BC">
              <w:rPr>
                <w:rFonts w:cstheme="minorHAnsi"/>
              </w:rPr>
              <w:t xml:space="preserve">. Perioada de obținere se va reduce la </w:t>
            </w:r>
            <w:r w:rsidRPr="00EA09BC">
              <w:rPr>
                <w:rFonts w:cstheme="minorHAnsi"/>
                <w:b/>
                <w:bCs/>
              </w:rPr>
              <w:t>2-4 săptămâni</w:t>
            </w:r>
            <w:r w:rsidRPr="00EA09BC">
              <w:rPr>
                <w:rFonts w:cstheme="minorHAnsi"/>
              </w:rPr>
              <w:t>.</w:t>
            </w:r>
          </w:p>
        </w:tc>
      </w:tr>
      <w:tr w:rsidR="001919DF" w:rsidRPr="00F026DD" w:rsidTr="00454188">
        <w:tc>
          <w:tcPr>
            <w:tcW w:w="4890" w:type="dxa"/>
          </w:tcPr>
          <w:p w:rsidR="001919DF" w:rsidRPr="00C236D9" w:rsidRDefault="001919DF" w:rsidP="00676502">
            <w:pPr>
              <w:spacing w:line="276" w:lineRule="auto"/>
              <w:jc w:val="both"/>
              <w:rPr>
                <w:rFonts w:cstheme="minorHAnsi"/>
              </w:rPr>
            </w:pPr>
            <w:r w:rsidRPr="00E76C92">
              <w:rPr>
                <w:rFonts w:cstheme="minorHAnsi"/>
              </w:rPr>
              <w:t xml:space="preserve">Procesul de obținerea </w:t>
            </w:r>
            <w:r w:rsidRPr="0047156D">
              <w:rPr>
                <w:rFonts w:cstheme="minorHAnsi"/>
                <w:b/>
                <w:bCs/>
              </w:rPr>
              <w:t>Autorizației de construire</w:t>
            </w:r>
            <w:r w:rsidRPr="00C236D9">
              <w:rPr>
                <w:rFonts w:cstheme="minorHAnsi"/>
              </w:rPr>
              <w:t xml:space="preserve"> este alcătuit din:</w:t>
            </w:r>
          </w:p>
          <w:p w:rsidR="001919DF" w:rsidRPr="00EA09BC" w:rsidRDefault="001919DF" w:rsidP="00676502">
            <w:pPr>
              <w:pStyle w:val="ListParagraph"/>
              <w:numPr>
                <w:ilvl w:val="0"/>
                <w:numId w:val="1"/>
              </w:numPr>
              <w:spacing w:line="276" w:lineRule="auto"/>
              <w:ind w:left="317" w:hanging="283"/>
              <w:jc w:val="both"/>
              <w:rPr>
                <w:rFonts w:cstheme="minorHAnsi"/>
              </w:rPr>
            </w:pPr>
            <w:r w:rsidRPr="00EA09BC">
              <w:rPr>
                <w:rFonts w:cstheme="minorHAnsi"/>
              </w:rPr>
              <w:t>Certificatul de urbanism, durata de obținere 1-2 luni</w:t>
            </w:r>
          </w:p>
          <w:p w:rsidR="001919DF" w:rsidRPr="00EA09BC" w:rsidRDefault="001919DF" w:rsidP="00676502">
            <w:pPr>
              <w:pStyle w:val="ListParagraph"/>
              <w:numPr>
                <w:ilvl w:val="0"/>
                <w:numId w:val="1"/>
              </w:numPr>
              <w:spacing w:line="276" w:lineRule="auto"/>
              <w:ind w:left="317" w:hanging="283"/>
              <w:jc w:val="both"/>
              <w:rPr>
                <w:rFonts w:cstheme="minorHAnsi"/>
              </w:rPr>
            </w:pPr>
            <w:r w:rsidRPr="00EA09BC">
              <w:rPr>
                <w:rFonts w:cstheme="minorHAnsi"/>
              </w:rPr>
              <w:t>Avizele stipulate in certificatul de urbanism, durata de obținere 2-4 luni</w:t>
            </w:r>
          </w:p>
          <w:p w:rsidR="001919DF" w:rsidRPr="00EA09BC" w:rsidRDefault="001919DF" w:rsidP="00676502">
            <w:pPr>
              <w:pStyle w:val="ListParagraph"/>
              <w:numPr>
                <w:ilvl w:val="0"/>
                <w:numId w:val="1"/>
              </w:numPr>
              <w:spacing w:line="276" w:lineRule="auto"/>
              <w:ind w:left="317" w:hanging="283"/>
              <w:jc w:val="both"/>
              <w:rPr>
                <w:rFonts w:cstheme="minorHAnsi"/>
              </w:rPr>
            </w:pPr>
            <w:r w:rsidRPr="00EA09BC">
              <w:rPr>
                <w:rFonts w:cstheme="minorHAnsi"/>
              </w:rPr>
              <w:t>Autorizație de construire, durata de obținere 1-2 luni.</w:t>
            </w:r>
          </w:p>
          <w:p w:rsidR="001919DF" w:rsidRPr="00DE5E37" w:rsidRDefault="001919DF" w:rsidP="00676502">
            <w:pPr>
              <w:spacing w:line="276" w:lineRule="auto"/>
              <w:jc w:val="both"/>
              <w:rPr>
                <w:rFonts w:cstheme="minorHAnsi"/>
              </w:rPr>
            </w:pPr>
            <w:r w:rsidRPr="00EA09BC">
              <w:rPr>
                <w:rFonts w:cstheme="minorHAnsi"/>
              </w:rPr>
              <w:t>Există în legislație noțiunea de acord tacit pentru autorizația de construire dacă nu se emite în maxim 30 zile, î</w:t>
            </w:r>
            <w:r w:rsidRPr="00DE5E37">
              <w:rPr>
                <w:rFonts w:cstheme="minorHAnsi"/>
              </w:rPr>
              <w:t>n schimb efectiv nu se poate aplica, deoarece pentru organizarea de șantier să se asigure utilitățile necesare – apă, curent electric, este necesară autorizația de construire.</w:t>
            </w:r>
          </w:p>
          <w:p w:rsidR="001919DF" w:rsidRPr="00BB51A4" w:rsidRDefault="001919DF" w:rsidP="00676502">
            <w:pPr>
              <w:spacing w:line="276" w:lineRule="auto"/>
              <w:jc w:val="both"/>
              <w:rPr>
                <w:rFonts w:cstheme="minorHAnsi"/>
              </w:rPr>
            </w:pPr>
            <w:r w:rsidRPr="008033C8">
              <w:rPr>
                <w:rFonts w:cstheme="minorHAnsi"/>
              </w:rPr>
              <w:t xml:space="preserve">Totalul termenelor pentru autorizarea unei construcții momentan este de </w:t>
            </w:r>
            <w:r w:rsidRPr="008033C8">
              <w:rPr>
                <w:rFonts w:cstheme="minorHAnsi"/>
                <w:b/>
                <w:bCs/>
              </w:rPr>
              <w:t xml:space="preserve">4-8 luni, </w:t>
            </w:r>
            <w:r w:rsidRPr="00BB51A4">
              <w:rPr>
                <w:rFonts w:cstheme="minorHAnsi"/>
              </w:rPr>
              <w:t xml:space="preserve">dar din practică, durata reală este de aproximativ </w:t>
            </w:r>
            <w:r w:rsidRPr="00BB51A4">
              <w:rPr>
                <w:rFonts w:cstheme="minorHAnsi"/>
                <w:b/>
                <w:bCs/>
              </w:rPr>
              <w:t>1 an</w:t>
            </w:r>
            <w:r w:rsidRPr="00BB51A4">
              <w:rPr>
                <w:rFonts w:cstheme="minorHAnsi"/>
              </w:rPr>
              <w:t>.</w:t>
            </w:r>
          </w:p>
        </w:tc>
        <w:tc>
          <w:tcPr>
            <w:tcW w:w="4891" w:type="dxa"/>
          </w:tcPr>
          <w:p w:rsidR="001919DF" w:rsidRPr="008D4F4A" w:rsidRDefault="001919DF" w:rsidP="00676502">
            <w:pPr>
              <w:spacing w:line="276" w:lineRule="auto"/>
              <w:jc w:val="both"/>
              <w:rPr>
                <w:rFonts w:cstheme="minorHAnsi"/>
              </w:rPr>
            </w:pPr>
            <w:r w:rsidRPr="008D4F4A">
              <w:rPr>
                <w:rFonts w:cstheme="minorHAnsi"/>
              </w:rPr>
              <w:t>Platforma digitală națională va oferi baza de date și suportul necesar pentru emiterea:</w:t>
            </w:r>
          </w:p>
          <w:p w:rsidR="001919DF" w:rsidRPr="00C557CA" w:rsidRDefault="001919DF" w:rsidP="00676502">
            <w:pPr>
              <w:pStyle w:val="ListParagraph"/>
              <w:numPr>
                <w:ilvl w:val="0"/>
                <w:numId w:val="2"/>
              </w:numPr>
              <w:spacing w:line="276" w:lineRule="auto"/>
              <w:ind w:left="488"/>
              <w:jc w:val="both"/>
              <w:rPr>
                <w:rFonts w:cstheme="minorHAnsi"/>
              </w:rPr>
            </w:pPr>
            <w:r w:rsidRPr="00C557CA">
              <w:rPr>
                <w:rFonts w:cstheme="minorHAnsi"/>
              </w:rPr>
              <w:t>Certificatului de urbanism în 5 zile</w:t>
            </w:r>
          </w:p>
          <w:p w:rsidR="001919DF" w:rsidRPr="00423B3D" w:rsidRDefault="001919DF" w:rsidP="00676502">
            <w:pPr>
              <w:pStyle w:val="ListParagraph"/>
              <w:numPr>
                <w:ilvl w:val="0"/>
                <w:numId w:val="2"/>
              </w:numPr>
              <w:spacing w:line="276" w:lineRule="auto"/>
              <w:ind w:left="488"/>
              <w:jc w:val="both"/>
              <w:rPr>
                <w:rFonts w:cstheme="minorHAnsi"/>
              </w:rPr>
            </w:pPr>
            <w:r w:rsidRPr="00423B3D">
              <w:rPr>
                <w:rFonts w:cstheme="minorHAnsi"/>
              </w:rPr>
              <w:t>Acordului unic în 45 zile</w:t>
            </w:r>
          </w:p>
          <w:p w:rsidR="001919DF" w:rsidRPr="00F026DD" w:rsidRDefault="001919DF" w:rsidP="00676502">
            <w:pPr>
              <w:pStyle w:val="ListParagraph"/>
              <w:numPr>
                <w:ilvl w:val="0"/>
                <w:numId w:val="2"/>
              </w:numPr>
              <w:spacing w:line="276" w:lineRule="auto"/>
              <w:ind w:left="488"/>
              <w:jc w:val="both"/>
              <w:rPr>
                <w:rFonts w:cstheme="minorHAnsi"/>
              </w:rPr>
            </w:pPr>
            <w:r w:rsidRPr="00F026DD">
              <w:rPr>
                <w:rFonts w:cstheme="minorHAnsi"/>
              </w:rPr>
              <w:t xml:space="preserve">Autorizației de construire în 15 zile </w:t>
            </w:r>
          </w:p>
          <w:p w:rsidR="001919DF" w:rsidRPr="00F026DD" w:rsidRDefault="001919DF" w:rsidP="00676502">
            <w:pPr>
              <w:spacing w:line="276" w:lineRule="auto"/>
              <w:jc w:val="both"/>
              <w:rPr>
                <w:rFonts w:cstheme="minorHAnsi"/>
              </w:rPr>
            </w:pPr>
            <w:r w:rsidRPr="00F026DD">
              <w:rPr>
                <w:rFonts w:cstheme="minorHAnsi"/>
              </w:rPr>
              <w:t>Termenul total de obținere a Autorizației de construire 65 zile (2 luni). Jalonul în PNRR pentru realizarea platformei digitale este trimestrul IV din 2023.</w:t>
            </w:r>
          </w:p>
          <w:p w:rsidR="001919DF" w:rsidRPr="00F026DD" w:rsidRDefault="001919DF" w:rsidP="00676502">
            <w:pPr>
              <w:spacing w:line="276" w:lineRule="auto"/>
              <w:jc w:val="both"/>
              <w:rPr>
                <w:rFonts w:cstheme="minorHAnsi"/>
              </w:rPr>
            </w:pPr>
          </w:p>
          <w:p w:rsidR="001919DF" w:rsidRPr="00F026DD" w:rsidRDefault="001919DF" w:rsidP="00676502">
            <w:pPr>
              <w:spacing w:line="276" w:lineRule="auto"/>
              <w:jc w:val="both"/>
              <w:rPr>
                <w:rFonts w:cstheme="minorHAnsi"/>
              </w:rPr>
            </w:pPr>
          </w:p>
        </w:tc>
      </w:tr>
      <w:bookmarkEnd w:id="1"/>
    </w:tbl>
    <w:p w:rsidR="00E57BCA" w:rsidRDefault="00E57BCA" w:rsidP="00676502">
      <w:pPr>
        <w:spacing w:after="0" w:line="276" w:lineRule="auto"/>
        <w:jc w:val="both"/>
        <w:rPr>
          <w:i/>
          <w:lang w:val="ro-RO"/>
        </w:rPr>
      </w:pPr>
    </w:p>
    <w:p w:rsidR="00413006" w:rsidRPr="00F026DD" w:rsidRDefault="00EE79D7" w:rsidP="00676502">
      <w:pPr>
        <w:spacing w:after="0" w:line="276" w:lineRule="auto"/>
        <w:jc w:val="both"/>
        <w:rPr>
          <w:i/>
          <w:lang w:val="ro-RO"/>
        </w:rPr>
      </w:pPr>
      <w:r w:rsidRPr="00F026DD">
        <w:rPr>
          <w:i/>
          <w:lang w:val="ro-RO"/>
        </w:rPr>
        <w:t>2.</w:t>
      </w:r>
      <w:r w:rsidRPr="00F026DD">
        <w:rPr>
          <w:i/>
          <w:lang w:val="ro-RO"/>
        </w:rPr>
        <w:tab/>
        <w:t>Platforma Digitală Națională</w:t>
      </w:r>
    </w:p>
    <w:p w:rsidR="00413006" w:rsidRPr="00EA09BC" w:rsidRDefault="00EE79D7" w:rsidP="00676502">
      <w:pPr>
        <w:pStyle w:val="ListParagraph"/>
        <w:numPr>
          <w:ilvl w:val="0"/>
          <w:numId w:val="7"/>
        </w:numPr>
        <w:spacing w:after="0" w:line="276" w:lineRule="auto"/>
        <w:ind w:left="426" w:hanging="426"/>
        <w:jc w:val="both"/>
      </w:pPr>
      <w:r w:rsidRPr="00E76C92">
        <w:t>p</w:t>
      </w:r>
      <w:r w:rsidR="00413006" w:rsidRPr="0047156D">
        <w:t>latformă digitală care folosește harta și cadastrele de la ANCPI pest</w:t>
      </w:r>
      <w:r w:rsidR="00413006" w:rsidRPr="00C236D9">
        <w:t>e care se suprapun documentațiile PUG ale UAT-urilor și care va fi interconectat cu bazele de date ale celorlalte ministere care influențează avizarea documentațiilor – Ministerului Culturii, Ministerului Mediului Apelor și Pădurilor, Ministerului Agricult</w:t>
      </w:r>
      <w:r w:rsidR="00413006" w:rsidRPr="00EA09BC">
        <w:t>urii și Dezvoltării Rurale, Ministerului Tra</w:t>
      </w:r>
      <w:r w:rsidRPr="00EA09BC">
        <w:t>nsporturilor și Infrastructurii;</w:t>
      </w:r>
    </w:p>
    <w:p w:rsidR="00413006" w:rsidRPr="00DE5E37" w:rsidRDefault="00EE79D7" w:rsidP="00676502">
      <w:pPr>
        <w:pStyle w:val="ListParagraph"/>
        <w:numPr>
          <w:ilvl w:val="0"/>
          <w:numId w:val="7"/>
        </w:numPr>
        <w:spacing w:after="0" w:line="276" w:lineRule="auto"/>
        <w:ind w:left="426" w:hanging="426"/>
        <w:jc w:val="both"/>
      </w:pPr>
      <w:r w:rsidRPr="00EA09BC">
        <w:lastRenderedPageBreak/>
        <w:t>r</w:t>
      </w:r>
      <w:r w:rsidR="00413006" w:rsidRPr="00EA09BC">
        <w:t>ezultatul va fi o platformă pe care utilizatorul când o accesează, poate da click pe un teren în cadrul oricărui UAT și ii apare toată reglementarea urbanistică cu indicatorii urbanistici conform PUG, inclusiv eventualele restricții datorate elementelor culturale, de mediu sau de infrastructură din zonă respectivă care afectează parcela</w:t>
      </w:r>
      <w:r w:rsidRPr="00EA09BC">
        <w:t>;</w:t>
      </w:r>
    </w:p>
    <w:p w:rsidR="00413006" w:rsidRPr="00BB51A4" w:rsidRDefault="00EE79D7" w:rsidP="00676502">
      <w:pPr>
        <w:pStyle w:val="ListParagraph"/>
        <w:numPr>
          <w:ilvl w:val="0"/>
          <w:numId w:val="7"/>
        </w:numPr>
        <w:spacing w:after="0" w:line="276" w:lineRule="auto"/>
        <w:ind w:left="426" w:hanging="426"/>
        <w:jc w:val="both"/>
      </w:pPr>
      <w:r w:rsidRPr="008033C8">
        <w:t>c</w:t>
      </w:r>
      <w:r w:rsidR="00413006" w:rsidRPr="008033C8">
        <w:t>ertificatele de urbanism se vor putea emite aproape instant deoarece vor conține informațiile enumerate mai sus, ca</w:t>
      </w:r>
      <w:r w:rsidR="00413006" w:rsidRPr="00BB51A4">
        <w:t>re pot fi interogate instantaneu; avizele se vor obține prin intermediul modulului de ghișeu unic în care se depun toate documentațiile pentru avize și tot aici se și primesc avizele sau eventuale observații de la avizator; autorizația de construire se va emite tot prin</w:t>
      </w:r>
      <w:r w:rsidRPr="00BB51A4">
        <w:t xml:space="preserve"> intermediul aceleași platforme;</w:t>
      </w:r>
    </w:p>
    <w:p w:rsidR="00413006" w:rsidRPr="003504E0" w:rsidRDefault="00EE79D7" w:rsidP="00676502">
      <w:pPr>
        <w:pStyle w:val="ListParagraph"/>
        <w:numPr>
          <w:ilvl w:val="0"/>
          <w:numId w:val="7"/>
        </w:numPr>
        <w:spacing w:after="0" w:line="276" w:lineRule="auto"/>
        <w:ind w:left="426" w:hanging="426"/>
        <w:jc w:val="both"/>
      </w:pPr>
      <w:r w:rsidRPr="008D4F4A">
        <w:t>i</w:t>
      </w:r>
      <w:r w:rsidR="00413006" w:rsidRPr="0094421E">
        <w:t>nterconectat cu Registrul național al construcțiilor – termenul de realizare a Registrului național al construcț</w:t>
      </w:r>
      <w:r w:rsidRPr="00423B3D">
        <w:t>i</w:t>
      </w:r>
      <w:r w:rsidRPr="003504E0">
        <w:t>ilor este trimestrul IV, 2024;</w:t>
      </w:r>
    </w:p>
    <w:p w:rsidR="00413006" w:rsidRPr="00F026DD" w:rsidRDefault="00EE79D7" w:rsidP="00676502">
      <w:pPr>
        <w:pStyle w:val="ListParagraph"/>
        <w:numPr>
          <w:ilvl w:val="0"/>
          <w:numId w:val="7"/>
        </w:numPr>
        <w:spacing w:after="0" w:line="276" w:lineRule="auto"/>
        <w:ind w:left="426" w:hanging="426"/>
        <w:jc w:val="both"/>
      </w:pPr>
      <w:r w:rsidRPr="00F026DD">
        <w:t>d</w:t>
      </w:r>
      <w:r w:rsidR="00413006" w:rsidRPr="00F026DD">
        <w:t xml:space="preserve">atele neconfidențiale vor fi disponibile publicului larg, specialiștii vor avea acces la un set mai mare de informații necesare pentru elaborarea documentațiilor de urbanism, de expertizare, de intervenții asupra construcțiilor existente, autoritățile prin aparatura de specialitate vor avea acces la toate informațiile nesecrete. </w:t>
      </w:r>
    </w:p>
    <w:p w:rsidR="00413006" w:rsidRPr="00F026DD" w:rsidRDefault="00413006" w:rsidP="00676502">
      <w:pPr>
        <w:spacing w:after="0" w:line="276" w:lineRule="auto"/>
        <w:jc w:val="both"/>
        <w:rPr>
          <w:i/>
          <w:lang w:val="ro-RO"/>
        </w:rPr>
      </w:pPr>
      <w:r w:rsidRPr="00F026DD">
        <w:rPr>
          <w:i/>
          <w:lang w:val="ro-RO"/>
        </w:rPr>
        <w:t>3.</w:t>
      </w:r>
      <w:r w:rsidRPr="00F026DD">
        <w:rPr>
          <w:i/>
          <w:lang w:val="ro-RO"/>
        </w:rPr>
        <w:tab/>
        <w:t>Regis</w:t>
      </w:r>
      <w:r w:rsidR="00EE79D7" w:rsidRPr="00F026DD">
        <w:rPr>
          <w:i/>
          <w:lang w:val="ro-RO"/>
        </w:rPr>
        <w:t>trul Național al Construcțiilor</w:t>
      </w:r>
    </w:p>
    <w:p w:rsidR="00413006" w:rsidRPr="00EA09BC" w:rsidRDefault="00EE79D7" w:rsidP="00676502">
      <w:pPr>
        <w:pStyle w:val="ListParagraph"/>
        <w:numPr>
          <w:ilvl w:val="1"/>
          <w:numId w:val="8"/>
        </w:numPr>
        <w:spacing w:after="0" w:line="276" w:lineRule="auto"/>
        <w:ind w:left="1134" w:hanging="425"/>
        <w:jc w:val="both"/>
      </w:pPr>
      <w:r w:rsidRPr="00E76C92">
        <w:t>s</w:t>
      </w:r>
      <w:r w:rsidR="00413006" w:rsidRPr="0047156D">
        <w:t>istem informatic care conține datele despre toate construcțiile autorizate, indiferent de finanțare – public sau privat</w:t>
      </w:r>
      <w:r w:rsidRPr="00EA09BC">
        <w:t>;</w:t>
      </w:r>
    </w:p>
    <w:p w:rsidR="00413006" w:rsidRPr="00EA09BC" w:rsidRDefault="00EE79D7" w:rsidP="00676502">
      <w:pPr>
        <w:pStyle w:val="ListParagraph"/>
        <w:numPr>
          <w:ilvl w:val="1"/>
          <w:numId w:val="8"/>
        </w:numPr>
        <w:spacing w:after="0" w:line="276" w:lineRule="auto"/>
        <w:ind w:left="1134" w:hanging="425"/>
        <w:jc w:val="both"/>
      </w:pPr>
      <w:r w:rsidRPr="00EA09BC">
        <w:t>i</w:t>
      </w:r>
      <w:r w:rsidR="00413006" w:rsidRPr="00EA09BC">
        <w:t>nterconectat cu platforma digitală națională</w:t>
      </w:r>
      <w:r w:rsidRPr="00EA09BC">
        <w:t>;</w:t>
      </w:r>
    </w:p>
    <w:p w:rsidR="00413006" w:rsidRPr="00BB51A4" w:rsidRDefault="00EE79D7" w:rsidP="00676502">
      <w:pPr>
        <w:pStyle w:val="ListParagraph"/>
        <w:numPr>
          <w:ilvl w:val="1"/>
          <w:numId w:val="8"/>
        </w:numPr>
        <w:spacing w:after="0" w:line="276" w:lineRule="auto"/>
        <w:ind w:left="1134" w:hanging="425"/>
        <w:jc w:val="both"/>
      </w:pPr>
      <w:r w:rsidRPr="00EA09BC">
        <w:t>d</w:t>
      </w:r>
      <w:r w:rsidR="00413006" w:rsidRPr="00EA09BC">
        <w:t>atele vor f</w:t>
      </w:r>
      <w:r w:rsidR="00413006" w:rsidRPr="00DE5E37">
        <w:t xml:space="preserve">i disponibile atât publicului larg, cât și specialiștilor, autorităților și vor conține informațiile neconfidențiale despre construcții – număr autorizație de construire, beneficiar, executant, proiectant, documentații de urbanism aprobate pe acel teren, etc. Aceste informații </w:t>
      </w:r>
      <w:r w:rsidR="00413006" w:rsidRPr="008033C8">
        <w:t>sunt publice și în momentul actual, dar nefiind centralizate într-o bază de date, practic este foarte difi</w:t>
      </w:r>
      <w:r w:rsidRPr="008033C8">
        <w:t>cil și de durată de a le obține;</w:t>
      </w:r>
    </w:p>
    <w:p w:rsidR="00413006" w:rsidRPr="00BB51A4" w:rsidRDefault="00413006" w:rsidP="00676502">
      <w:pPr>
        <w:pStyle w:val="ListParagraph"/>
        <w:numPr>
          <w:ilvl w:val="1"/>
          <w:numId w:val="8"/>
        </w:numPr>
        <w:spacing w:after="0" w:line="276" w:lineRule="auto"/>
        <w:ind w:left="1134" w:hanging="425"/>
        <w:jc w:val="both"/>
      </w:pPr>
      <w:r w:rsidRPr="00BB51A4">
        <w:t>termenul de realizare a Registrului național al construcțiilor este trimestrul IV, 2024.</w:t>
      </w:r>
    </w:p>
    <w:p w:rsidR="00413006" w:rsidRPr="00F026DD" w:rsidRDefault="00413006" w:rsidP="00676502">
      <w:pPr>
        <w:spacing w:after="0" w:line="276" w:lineRule="auto"/>
        <w:jc w:val="both"/>
        <w:rPr>
          <w:lang w:val="ro-RO"/>
        </w:rPr>
      </w:pPr>
      <w:r w:rsidRPr="00F026DD">
        <w:rPr>
          <w:i/>
          <w:lang w:val="ro-RO"/>
        </w:rPr>
        <w:t>4.</w:t>
      </w:r>
      <w:r w:rsidRPr="00F026DD">
        <w:rPr>
          <w:i/>
          <w:lang w:val="ro-RO"/>
        </w:rPr>
        <w:tab/>
        <w:t>Certificarea operatorilor economici în construcții:</w:t>
      </w:r>
      <w:r w:rsidR="00EE79D7" w:rsidRPr="00F026DD">
        <w:rPr>
          <w:lang w:val="ro-RO"/>
        </w:rPr>
        <w:t xml:space="preserve">  </w:t>
      </w:r>
      <w:r w:rsidR="00EE79D7" w:rsidRPr="00E76C92">
        <w:rPr>
          <w:lang w:val="ro-RO"/>
        </w:rPr>
        <w:t>î</w:t>
      </w:r>
      <w:r w:rsidRPr="00F026DD">
        <w:rPr>
          <w:lang w:val="ro-RO"/>
        </w:rPr>
        <w:t xml:space="preserve">n vederea verificării și recunoașterii capabilității și capacității operatorilor economici din domeniul construcțiilor se introduce certificarea calificării tehnico-profesionale, ca măsură suplimentară pentru asigurarea calității în construcții. </w:t>
      </w:r>
    </w:p>
    <w:p w:rsidR="00413006" w:rsidRPr="00F026DD" w:rsidRDefault="00413006" w:rsidP="00676502">
      <w:pPr>
        <w:spacing w:after="0" w:line="276" w:lineRule="auto"/>
        <w:jc w:val="both"/>
        <w:rPr>
          <w:lang w:val="ro-RO"/>
        </w:rPr>
      </w:pPr>
      <w:r w:rsidRPr="00F026DD">
        <w:rPr>
          <w:lang w:val="ro-RO"/>
        </w:rPr>
        <w:t>Cerințele – criterii tehnice și criterii administrative și regulamentul de certificare este emis de MDLPA prin ordin de ministru.</w:t>
      </w:r>
    </w:p>
    <w:p w:rsidR="00413006" w:rsidRPr="00F026DD" w:rsidRDefault="00413006" w:rsidP="00676502">
      <w:pPr>
        <w:spacing w:after="0" w:line="276" w:lineRule="auto"/>
        <w:jc w:val="both"/>
        <w:rPr>
          <w:lang w:val="ro-RO"/>
        </w:rPr>
      </w:pPr>
      <w:r w:rsidRPr="00F026DD">
        <w:rPr>
          <w:lang w:val="ro-RO"/>
        </w:rPr>
        <w:t>Certificarea se face prin ARCOC - Agenția Română de Certificare a Operatorilor din Construcții, care este persoană juridică de drept privat, de interes public general, având statut juridic de asociație fără scop patrimonial.</w:t>
      </w:r>
    </w:p>
    <w:p w:rsidR="00413006" w:rsidRPr="00F026DD" w:rsidRDefault="00413006" w:rsidP="00676502">
      <w:pPr>
        <w:spacing w:after="0" w:line="276" w:lineRule="auto"/>
        <w:jc w:val="both"/>
        <w:rPr>
          <w:lang w:val="ro-RO"/>
        </w:rPr>
      </w:pPr>
      <w:r w:rsidRPr="00F026DD">
        <w:rPr>
          <w:lang w:val="ro-RO"/>
        </w:rPr>
        <w:t>ARCOC are un aparat executiv și un Consiliu de Certificare alcătuit din reprezentanți ai ministerului responsabil în domeniul amenajării teritoriului, urbanismului și construcțiilor, ai organizațiilor și federațiilor patronale reprezentative din domeniul construcțiilor, ai organizațiilor și asociațiilor profesionale reprezentative din domeniul arhitecturii, construcțiilor și instalațiilor precum și a</w:t>
      </w:r>
      <w:r w:rsidR="00EE79D7" w:rsidRPr="00F026DD">
        <w:rPr>
          <w:lang w:val="ro-RO"/>
        </w:rPr>
        <w:t>l</w:t>
      </w:r>
      <w:r w:rsidRPr="00F026DD">
        <w:rPr>
          <w:lang w:val="ro-RO"/>
        </w:rPr>
        <w:t xml:space="preserve">  facultăților de construcții și arhitectură. Consiliul ARCOC evaluează respectarea criteriilor de certificare prin intermediul comisiilor de evaluare, organizate pe domenii/specialități. </w:t>
      </w:r>
    </w:p>
    <w:p w:rsidR="00EE79D7" w:rsidRPr="00F026DD" w:rsidRDefault="00413006" w:rsidP="00676502">
      <w:pPr>
        <w:spacing w:after="0" w:line="276" w:lineRule="auto"/>
        <w:ind w:left="709" w:hanging="709"/>
        <w:jc w:val="both"/>
        <w:rPr>
          <w:lang w:val="ro-RO"/>
        </w:rPr>
      </w:pPr>
      <w:r w:rsidRPr="00F026DD">
        <w:rPr>
          <w:i/>
          <w:lang w:val="ro-RO"/>
        </w:rPr>
        <w:t>5.</w:t>
      </w:r>
      <w:r w:rsidRPr="00F026DD">
        <w:rPr>
          <w:i/>
          <w:lang w:val="ro-RO"/>
        </w:rPr>
        <w:tab/>
        <w:t>Lucrări care se pot executa fără autorizație de construire pentru obiectivele de mobilitate</w:t>
      </w:r>
      <w:r w:rsidR="00EE79D7" w:rsidRPr="00F026DD">
        <w:rPr>
          <w:i/>
          <w:lang w:val="ro-RO"/>
        </w:rPr>
        <w:t xml:space="preserve"> urbană și resurse sustenabile</w:t>
      </w:r>
    </w:p>
    <w:p w:rsidR="00E57BCA" w:rsidRDefault="00E57BCA" w:rsidP="00676502">
      <w:pPr>
        <w:spacing w:after="0" w:line="276" w:lineRule="auto"/>
        <w:jc w:val="both"/>
        <w:rPr>
          <w:lang w:val="ro-RO"/>
        </w:rPr>
      </w:pPr>
    </w:p>
    <w:p w:rsidR="00413006" w:rsidRPr="00F026DD" w:rsidRDefault="00413006" w:rsidP="00676502">
      <w:pPr>
        <w:spacing w:after="0" w:line="276" w:lineRule="auto"/>
        <w:jc w:val="both"/>
        <w:rPr>
          <w:lang w:val="ro-RO"/>
        </w:rPr>
      </w:pPr>
      <w:r w:rsidRPr="00F026DD">
        <w:rPr>
          <w:lang w:val="ro-RO"/>
        </w:rPr>
        <w:lastRenderedPageBreak/>
        <w:t>Se pot executa fără autorizație de construire, pe baza unui aviz de amplasare</w:t>
      </w:r>
      <w:r w:rsidR="00EE79D7" w:rsidRPr="00F026DD">
        <w:rPr>
          <w:lang w:val="ro-RO"/>
        </w:rPr>
        <w:t>:</w:t>
      </w:r>
    </w:p>
    <w:p w:rsidR="00413006" w:rsidRPr="00E76C92" w:rsidRDefault="00413006" w:rsidP="00676502">
      <w:pPr>
        <w:pStyle w:val="ListParagraph"/>
        <w:numPr>
          <w:ilvl w:val="0"/>
          <w:numId w:val="9"/>
        </w:numPr>
        <w:spacing w:after="0" w:line="276" w:lineRule="auto"/>
        <w:jc w:val="both"/>
      </w:pPr>
      <w:r w:rsidRPr="00E76C92">
        <w:t>rastele pentru biciclete și trotinete</w:t>
      </w:r>
      <w:r w:rsidR="00EE79D7" w:rsidRPr="00F026DD">
        <w:t>;</w:t>
      </w:r>
      <w:r w:rsidRPr="00E76C92">
        <w:t xml:space="preserve"> </w:t>
      </w:r>
    </w:p>
    <w:p w:rsidR="00413006" w:rsidRPr="00EA09BC" w:rsidRDefault="00413006" w:rsidP="00676502">
      <w:pPr>
        <w:pStyle w:val="ListParagraph"/>
        <w:numPr>
          <w:ilvl w:val="0"/>
          <w:numId w:val="9"/>
        </w:numPr>
        <w:spacing w:after="0" w:line="276" w:lineRule="auto"/>
        <w:jc w:val="both"/>
      </w:pPr>
      <w:r w:rsidRPr="00EA09BC">
        <w:t>puncte/stații de încărcare pentru autovehicule electrice/hibride</w:t>
      </w:r>
      <w:r w:rsidR="00EE79D7" w:rsidRPr="00EA09BC">
        <w:t>;</w:t>
      </w:r>
      <w:r w:rsidRPr="00EA09BC">
        <w:t xml:space="preserve"> </w:t>
      </w:r>
    </w:p>
    <w:p w:rsidR="00413006" w:rsidRPr="00EA09BC" w:rsidRDefault="00413006" w:rsidP="00676502">
      <w:pPr>
        <w:pStyle w:val="ListParagraph"/>
        <w:numPr>
          <w:ilvl w:val="0"/>
          <w:numId w:val="9"/>
        </w:numPr>
        <w:spacing w:after="0" w:line="276" w:lineRule="auto"/>
        <w:jc w:val="both"/>
      </w:pPr>
      <w:r w:rsidRPr="00EA09BC">
        <w:t>punct fixe de măsurare și punct de măsurare indicative a calității aerului</w:t>
      </w:r>
      <w:r w:rsidR="00EE79D7" w:rsidRPr="00EA09BC">
        <w:t>;</w:t>
      </w:r>
    </w:p>
    <w:p w:rsidR="00413006" w:rsidRPr="00DE5E37" w:rsidRDefault="00413006" w:rsidP="00676502">
      <w:pPr>
        <w:pStyle w:val="ListParagraph"/>
        <w:numPr>
          <w:ilvl w:val="0"/>
          <w:numId w:val="9"/>
        </w:numPr>
        <w:spacing w:after="0" w:line="276" w:lineRule="auto"/>
        <w:jc w:val="both"/>
      </w:pPr>
      <w:r w:rsidRPr="00DE5E37">
        <w:t>puncte/sisteme automate pentru precolectarea și gestionarea deșeurilor reciclabile</w:t>
      </w:r>
      <w:r w:rsidR="00EE79D7" w:rsidRPr="00DE5E37">
        <w:t>;</w:t>
      </w:r>
    </w:p>
    <w:p w:rsidR="00413006" w:rsidRPr="00BB51A4" w:rsidRDefault="00413006" w:rsidP="00676502">
      <w:pPr>
        <w:pStyle w:val="ListParagraph"/>
        <w:numPr>
          <w:ilvl w:val="0"/>
          <w:numId w:val="9"/>
        </w:numPr>
        <w:spacing w:after="0" w:line="276" w:lineRule="auto"/>
        <w:jc w:val="both"/>
      </w:pPr>
      <w:r w:rsidRPr="008033C8">
        <w:t>prin amendamentele propuse: automatele de predare/preluare colete și pachete</w:t>
      </w:r>
      <w:r w:rsidR="00EE79D7" w:rsidRPr="008033C8">
        <w:t>.</w:t>
      </w:r>
    </w:p>
    <w:p w:rsidR="00EE79D7" w:rsidRPr="00F026DD" w:rsidRDefault="00413006" w:rsidP="00676502">
      <w:pPr>
        <w:spacing w:after="0" w:line="276" w:lineRule="auto"/>
        <w:jc w:val="both"/>
        <w:rPr>
          <w:i/>
          <w:lang w:val="ro-RO"/>
        </w:rPr>
      </w:pPr>
      <w:r w:rsidRPr="00F026DD">
        <w:rPr>
          <w:i/>
          <w:lang w:val="ro-RO"/>
        </w:rPr>
        <w:t>6.</w:t>
      </w:r>
      <w:r w:rsidRPr="00F026DD">
        <w:rPr>
          <w:i/>
          <w:lang w:val="ro-RO"/>
        </w:rPr>
        <w:tab/>
        <w:t>Lucrări care necesit</w:t>
      </w:r>
      <w:r w:rsidR="00EE79D7" w:rsidRPr="00F026DD">
        <w:rPr>
          <w:i/>
          <w:lang w:val="ro-RO"/>
        </w:rPr>
        <w:t>ă doar o notificare a primăriei</w:t>
      </w:r>
    </w:p>
    <w:p w:rsidR="00413006" w:rsidRPr="00F026DD" w:rsidRDefault="00413006" w:rsidP="00676502">
      <w:pPr>
        <w:spacing w:after="0" w:line="276" w:lineRule="auto"/>
        <w:jc w:val="both"/>
        <w:rPr>
          <w:lang w:val="ro-RO"/>
        </w:rPr>
      </w:pPr>
      <w:r w:rsidRPr="00F026DD">
        <w:rPr>
          <w:b/>
          <w:i/>
          <w:lang w:val="ro-RO"/>
        </w:rPr>
        <w:t xml:space="preserve"> </w:t>
      </w:r>
      <w:r w:rsidRPr="00F026DD">
        <w:rPr>
          <w:lang w:val="ro-RO"/>
        </w:rPr>
        <w:t>Pe lângă lucrări ce necesită autorizație de construire și lucrări ce nu necesită autorizație, se introduce procedura notificării, procedură simplificată prin care cetățenii informează autoritatea cu privire la  lucrările de construire prezentând un proiect simplificat elaborat de echipe de specialiști) dar nu mai așteaptă emiterea vreunui  document din partea autorități</w:t>
      </w:r>
      <w:r w:rsidR="00D06A95" w:rsidRPr="00F026DD">
        <w:rPr>
          <w:lang w:val="ro-RO"/>
        </w:rPr>
        <w:t>lor pentru începerea lucrărilor:</w:t>
      </w:r>
      <w:r w:rsidRPr="00F026DD">
        <w:rPr>
          <w:lang w:val="ro-RO"/>
        </w:rPr>
        <w:t xml:space="preserve"> </w:t>
      </w:r>
    </w:p>
    <w:p w:rsidR="00413006" w:rsidRPr="00C236D9" w:rsidRDefault="00413006" w:rsidP="00676502">
      <w:pPr>
        <w:pStyle w:val="ListParagraph"/>
        <w:numPr>
          <w:ilvl w:val="0"/>
          <w:numId w:val="10"/>
        </w:numPr>
        <w:spacing w:after="0" w:line="276" w:lineRule="auto"/>
        <w:jc w:val="both"/>
      </w:pPr>
      <w:r w:rsidRPr="00E76C92">
        <w:t>garaje, terase acoperite, pergole, bucătarii de</w:t>
      </w:r>
      <w:r w:rsidRPr="0047156D">
        <w:t xml:space="preserve"> vară, chioșcuri, care nu depășesc 20 mp</w:t>
      </w:r>
      <w:r w:rsidR="00EE79D7" w:rsidRPr="00C236D9">
        <w:t>;</w:t>
      </w:r>
    </w:p>
    <w:p w:rsidR="00413006" w:rsidRPr="00EA09BC" w:rsidRDefault="00413006" w:rsidP="00676502">
      <w:pPr>
        <w:pStyle w:val="ListParagraph"/>
        <w:numPr>
          <w:ilvl w:val="0"/>
          <w:numId w:val="10"/>
        </w:numPr>
        <w:spacing w:after="0" w:line="276" w:lineRule="auto"/>
        <w:jc w:val="both"/>
      </w:pPr>
      <w:r w:rsidRPr="00EA09BC">
        <w:t>locuință unifamilială  pentru folosința proprie, parter, fără subsol , 150 mp în mediul rural,  pe bază de proiecte proprii, întocmite de specialiști sau proiecte tip puse la dispoziție de autoritățile</w:t>
      </w:r>
      <w:r w:rsidR="00EE79D7" w:rsidRPr="00EA09BC">
        <w:t>;</w:t>
      </w:r>
    </w:p>
    <w:p w:rsidR="00413006" w:rsidRPr="00EA09BC" w:rsidRDefault="00413006" w:rsidP="00676502">
      <w:pPr>
        <w:pStyle w:val="ListParagraph"/>
        <w:numPr>
          <w:ilvl w:val="0"/>
          <w:numId w:val="10"/>
        </w:numPr>
        <w:spacing w:after="0" w:line="276" w:lineRule="auto"/>
        <w:jc w:val="both"/>
      </w:pPr>
      <w:r w:rsidRPr="00EA09BC">
        <w:t>închiderea logiilor și balcoanelor în apartamente în  locuințe colective</w:t>
      </w:r>
      <w:r w:rsidR="00EE79D7" w:rsidRPr="00EA09BC">
        <w:t>.</w:t>
      </w:r>
    </w:p>
    <w:p w:rsidR="00413006" w:rsidRPr="00F026DD" w:rsidRDefault="00413006" w:rsidP="00676502">
      <w:pPr>
        <w:spacing w:after="0" w:line="276" w:lineRule="auto"/>
        <w:jc w:val="both"/>
        <w:rPr>
          <w:lang w:val="ro-RO"/>
        </w:rPr>
      </w:pPr>
      <w:r w:rsidRPr="00F026DD">
        <w:rPr>
          <w:lang w:val="ro-RO"/>
        </w:rPr>
        <w:t>Primăria are un termen de 15 zile de a răspunde la notificarea depusă, având posibilitatea de a se exprima în cazul în care nu este de acord cu investiția notificată.</w:t>
      </w:r>
    </w:p>
    <w:p w:rsidR="00413006" w:rsidRPr="00F026DD" w:rsidRDefault="00413006" w:rsidP="00676502">
      <w:pPr>
        <w:spacing w:after="0" w:line="276" w:lineRule="auto"/>
        <w:jc w:val="both"/>
        <w:rPr>
          <w:i/>
          <w:lang w:val="ro-RO"/>
        </w:rPr>
      </w:pPr>
      <w:r w:rsidRPr="00F026DD">
        <w:rPr>
          <w:i/>
          <w:lang w:val="ro-RO"/>
        </w:rPr>
        <w:t>7.</w:t>
      </w:r>
      <w:r w:rsidRPr="00F026DD">
        <w:rPr>
          <w:i/>
          <w:lang w:val="ro-RO"/>
        </w:rPr>
        <w:tab/>
        <w:t xml:space="preserve">Lucrări de regularizare </w:t>
      </w:r>
      <w:r w:rsidR="00EB51BF" w:rsidRPr="00F026DD">
        <w:rPr>
          <w:i/>
          <w:lang w:val="ro-RO"/>
        </w:rPr>
        <w:t>(intrare în legalitate)</w:t>
      </w:r>
    </w:p>
    <w:p w:rsidR="00413006" w:rsidRPr="00F026DD" w:rsidRDefault="00413006" w:rsidP="00676502">
      <w:pPr>
        <w:spacing w:after="0" w:line="276" w:lineRule="auto"/>
        <w:jc w:val="both"/>
        <w:rPr>
          <w:lang w:val="ro-RO"/>
        </w:rPr>
      </w:pPr>
      <w:r w:rsidRPr="00F026DD">
        <w:rPr>
          <w:lang w:val="ro-RO"/>
        </w:rPr>
        <w:t>Organul de control care a constatat neregula poate dispune sancțiunea pentru lucrările executate ilegal – intrarea în legalitate sau regularizarea sau desființarea.</w:t>
      </w:r>
    </w:p>
    <w:p w:rsidR="00413006" w:rsidRPr="00F026DD" w:rsidRDefault="00413006" w:rsidP="00676502">
      <w:pPr>
        <w:spacing w:after="0" w:line="276" w:lineRule="auto"/>
        <w:jc w:val="both"/>
        <w:rPr>
          <w:lang w:val="ro-RO"/>
        </w:rPr>
      </w:pPr>
      <w:r w:rsidRPr="00F026DD">
        <w:rPr>
          <w:lang w:val="ro-RO"/>
        </w:rPr>
        <w:t xml:space="preserve">Regularizarea se permite pentru orice construcție doar în primul an după intrarea în vigoare a Codului și presupune elaborarea unei documentații similare celei de autorizație de construire, în plus se solicită expertiză tehnică pentru stabilirea rezistenței și stabilității construcției. După primul an, regularizarea se permite doar pentru locuințele individuale, cu regim de înălțime parter/parter și etaj cu o suprafață de maximum 150 mp, care nu sunt monumente istorice și sunt  situate în afara zonelor de protecție ale monumentelor istorice sau a zonelor construite protejate, pentru anexe ale locuințelor, anexe gospodărești sau anexe ale exploatațiilor agricole în suprafață de maxim 150 mp și pentru lucrări de închidere a balcoanelor fără extinderea pe domeniul public. </w:t>
      </w:r>
    </w:p>
    <w:p w:rsidR="00413006" w:rsidRPr="00F026DD" w:rsidRDefault="00413006" w:rsidP="00676502">
      <w:pPr>
        <w:spacing w:after="0" w:line="276" w:lineRule="auto"/>
        <w:jc w:val="both"/>
        <w:rPr>
          <w:lang w:val="ro-RO"/>
        </w:rPr>
      </w:pPr>
      <w:r w:rsidRPr="00F026DD">
        <w:rPr>
          <w:lang w:val="ro-RO"/>
        </w:rPr>
        <w:t>Taxă de echipare edilitară pentru proiectele de dezvoltare mari: Pentru asigurarea unei dezvoltări coerente a localităților, în cazul unor dezvoltări ample imobiliare (peste 500 apartamente) se va percepe o taxă de echipare pentru asigurarea infrastructurii, a utilităților publice și a funcțiunilor de utilitate  publică (creșe, grădinițe, școli) care poate fi înlocuită de încheierea unui contract între autorități și dezvoltatori pentru finanțarea privată a unora dintre lucrări sau cedarea unor suprafețe de teren pentru  acestea. MDLPA va elabora normele de echipare pentru UAT-uri pentru a asigura un suport în cerințele UAT-ului formulate către dezvoltatori la impunerea funcțiunilor de utilitate publică.</w:t>
      </w:r>
    </w:p>
    <w:p w:rsidR="00D06A95" w:rsidRPr="0047156D" w:rsidRDefault="00413006" w:rsidP="00676502">
      <w:pPr>
        <w:spacing w:after="0" w:line="276" w:lineRule="auto"/>
        <w:jc w:val="both"/>
        <w:rPr>
          <w:lang w:val="ro-RO"/>
        </w:rPr>
      </w:pPr>
      <w:r w:rsidRPr="00F026DD">
        <w:rPr>
          <w:i/>
          <w:lang w:val="ro-RO"/>
        </w:rPr>
        <w:t>8.</w:t>
      </w:r>
      <w:r w:rsidRPr="00F026DD">
        <w:rPr>
          <w:i/>
          <w:lang w:val="ro-RO"/>
        </w:rPr>
        <w:tab/>
        <w:t>Studiul de fezabilitate devine studiu și nu proiect</w:t>
      </w:r>
      <w:r w:rsidRPr="00F026DD">
        <w:rPr>
          <w:lang w:val="ro-RO"/>
        </w:rPr>
        <w:t xml:space="preserve"> </w:t>
      </w:r>
      <w:r w:rsidRPr="00F026DD">
        <w:rPr>
          <w:i/>
          <w:lang w:val="ro-RO"/>
        </w:rPr>
        <w:t xml:space="preserve">cum </w:t>
      </w:r>
      <w:r w:rsidR="00D06A95" w:rsidRPr="00F026DD">
        <w:rPr>
          <w:i/>
          <w:lang w:val="ro-RO"/>
        </w:rPr>
        <w:t xml:space="preserve">(cum era </w:t>
      </w:r>
      <w:r w:rsidR="00D06A95" w:rsidRPr="00E76C92">
        <w:rPr>
          <w:i/>
          <w:lang w:val="ro-RO"/>
        </w:rPr>
        <w:t>înainte de adoptarea CATUC)</w:t>
      </w:r>
    </w:p>
    <w:p w:rsidR="00413006" w:rsidRPr="00F026DD" w:rsidRDefault="00413006" w:rsidP="00676502">
      <w:pPr>
        <w:spacing w:after="0" w:line="276" w:lineRule="auto"/>
        <w:jc w:val="both"/>
        <w:rPr>
          <w:lang w:val="ro-RO"/>
        </w:rPr>
      </w:pPr>
      <w:r w:rsidRPr="00F026DD">
        <w:rPr>
          <w:lang w:val="ro-RO"/>
        </w:rPr>
        <w:t>Determinarea fezabilității investiției va fi realizată la nivel de studiu și nu de soluție tehnico-economică (proiect), luându-se în considerare costurile unor proiecte de investiții similare și indici de referință care se determină pentru fiecare funcțiune în parte și se va baza pe un set de indicatori predeterminați. Indicii de referință vor fi generați de către o aplicație informatică dezvoltat de MDLPA și pus la dispoziție proiectanților și verificatorilor.</w:t>
      </w:r>
    </w:p>
    <w:p w:rsidR="00413006" w:rsidRPr="00F026DD" w:rsidRDefault="00413006" w:rsidP="00676502">
      <w:pPr>
        <w:spacing w:after="0" w:line="276" w:lineRule="auto"/>
        <w:jc w:val="both"/>
        <w:rPr>
          <w:lang w:val="ro-RO"/>
        </w:rPr>
      </w:pPr>
      <w:r w:rsidRPr="00F026DD">
        <w:rPr>
          <w:lang w:val="ro-RO"/>
        </w:rPr>
        <w:lastRenderedPageBreak/>
        <w:t xml:space="preserve">Se elimina obligativitatea întocmirii studiului de fezabilitate pentru intervențiile realizate în regim de urgență, lucrările de reparație curentă și întreținere și alte lucrări supuse procedurii simplificate de autorizare a construcțiilor sau care nu necesită autorizație. </w:t>
      </w:r>
    </w:p>
    <w:p w:rsidR="00EE60CA" w:rsidRPr="00F026DD" w:rsidRDefault="00EE60CA"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Normativele de construcții</w:t>
      </w:r>
    </w:p>
    <w:p w:rsidR="00EE60CA" w:rsidRPr="00F026DD" w:rsidRDefault="00EE60CA" w:rsidP="00676502">
      <w:pPr>
        <w:spacing w:after="0" w:line="276" w:lineRule="auto"/>
        <w:jc w:val="both"/>
        <w:rPr>
          <w:lang w:val="ro-RO"/>
        </w:rPr>
      </w:pPr>
      <w:r w:rsidRPr="00F026DD">
        <w:rPr>
          <w:lang w:val="ro-RO"/>
        </w:rPr>
        <w:t xml:space="preserve">Prin programul de guvernare 2021―2024 am promis </w:t>
      </w:r>
      <w:r w:rsidR="005F23EC" w:rsidRPr="00F026DD">
        <w:rPr>
          <w:b/>
          <w:lang w:val="ro-RO"/>
        </w:rPr>
        <w:t>actualizarea</w:t>
      </w:r>
      <w:r w:rsidRPr="00F026DD">
        <w:rPr>
          <w:b/>
          <w:lang w:val="ro-RO"/>
        </w:rPr>
        <w:t xml:space="preserve"> </w:t>
      </w:r>
      <w:r w:rsidR="005F23EC" w:rsidRPr="00F026DD">
        <w:rPr>
          <w:b/>
          <w:lang w:val="ro-RO"/>
        </w:rPr>
        <w:t>a</w:t>
      </w:r>
      <w:r w:rsidRPr="00F026DD">
        <w:rPr>
          <w:b/>
          <w:lang w:val="ro-RO"/>
        </w:rPr>
        <w:t xml:space="preserve"> 40 de normative de construcții</w:t>
      </w:r>
      <w:r w:rsidRPr="00F026DD">
        <w:rPr>
          <w:lang w:val="ro-RO"/>
        </w:rPr>
        <w:t xml:space="preserve">. </w:t>
      </w:r>
    </w:p>
    <w:p w:rsidR="00EE60CA" w:rsidRPr="00F026DD" w:rsidRDefault="00EE60CA" w:rsidP="00676502">
      <w:pPr>
        <w:spacing w:after="0" w:line="276" w:lineRule="auto"/>
        <w:jc w:val="both"/>
        <w:rPr>
          <w:lang w:val="ro-RO"/>
        </w:rPr>
      </w:pPr>
      <w:r w:rsidRPr="00F026DD">
        <w:rPr>
          <w:lang w:val="ro-RO"/>
        </w:rPr>
        <w:t xml:space="preserve">Listă reglementărilor tehnice </w:t>
      </w:r>
      <w:r w:rsidRPr="00F026DD">
        <w:rPr>
          <w:b/>
          <w:lang w:val="ro-RO"/>
        </w:rPr>
        <w:t>aprobate</w:t>
      </w:r>
      <w:r w:rsidRPr="00F026DD">
        <w:rPr>
          <w:lang w:val="ro-RO"/>
        </w:rPr>
        <w:t xml:space="preserve"> prin Ordin al ministrului dezvoltării, lucrărilor publice și administrației în perioada 2021-2023 sunt următoarele: </w:t>
      </w:r>
    </w:p>
    <w:p w:rsidR="006B33BE" w:rsidRPr="00E76C92" w:rsidRDefault="006B33BE" w:rsidP="00676502">
      <w:pPr>
        <w:pStyle w:val="ListParagraph"/>
        <w:numPr>
          <w:ilvl w:val="0"/>
          <w:numId w:val="55"/>
        </w:numPr>
        <w:spacing w:after="0" w:line="276" w:lineRule="auto"/>
        <w:jc w:val="both"/>
      </w:pPr>
      <w:r w:rsidRPr="00F026DD">
        <w:t xml:space="preserve">Normativ privind proiectarea, execuție și exploatarea construcțiilor pentru creșe, Indicativ NP 022-2021 – aprobat prin OMDLPA nr. 749/02.06.2021; (ediția anterioară </w:t>
      </w:r>
      <w:r w:rsidRPr="00F026DD">
        <w:rPr>
          <w:b/>
        </w:rPr>
        <w:t>1997</w:t>
      </w:r>
      <w:r w:rsidRPr="00F026DD">
        <w:t>)</w:t>
      </w:r>
    </w:p>
    <w:p w:rsidR="006B33BE" w:rsidRPr="0047156D" w:rsidRDefault="006B33BE" w:rsidP="00676502">
      <w:pPr>
        <w:pStyle w:val="ListParagraph"/>
        <w:numPr>
          <w:ilvl w:val="0"/>
          <w:numId w:val="55"/>
        </w:numPr>
        <w:spacing w:after="0" w:line="276" w:lineRule="auto"/>
        <w:jc w:val="both"/>
      </w:pPr>
      <w:r w:rsidRPr="00EA09BC">
        <w:t xml:space="preserve">Ghid privind proiectarea și executarea lucrărilor de reabilitare termică a blocurilor de locuințe, Indicativ GP 123-2013 – aprobat prin OMDLPA nr. 1311/2021; </w:t>
      </w:r>
      <w:r w:rsidRPr="00F026DD">
        <w:t xml:space="preserve">(ediția anterioară </w:t>
      </w:r>
      <w:r w:rsidRPr="00F026DD">
        <w:rPr>
          <w:b/>
        </w:rPr>
        <w:t>2013</w:t>
      </w:r>
      <w:r w:rsidRPr="00F026DD">
        <w:t>)</w:t>
      </w:r>
      <w:r w:rsidRPr="00E76C92">
        <w:t xml:space="preserve">  </w:t>
      </w:r>
    </w:p>
    <w:p w:rsidR="006B33BE" w:rsidRPr="00EA09BC" w:rsidRDefault="006B33BE" w:rsidP="00676502">
      <w:pPr>
        <w:pStyle w:val="ListParagraph"/>
        <w:numPr>
          <w:ilvl w:val="0"/>
          <w:numId w:val="55"/>
        </w:numPr>
        <w:spacing w:after="0" w:line="276" w:lineRule="auto"/>
        <w:jc w:val="both"/>
      </w:pPr>
      <w:r w:rsidRPr="00EA09BC">
        <w:t>Normativ privind criterii minime de performanță a corturilor din punct de vedere al cerinței securitatea la incendiu, Indicativ RTC 2-2022 – aprobat prin OMDLPA nr. 1447/19.07.2022; (normativ</w:t>
      </w:r>
      <w:r w:rsidRPr="00EA09BC">
        <w:rPr>
          <w:b/>
        </w:rPr>
        <w:t xml:space="preserve"> nou</w:t>
      </w:r>
      <w:r w:rsidRPr="00EA09BC">
        <w:t>)</w:t>
      </w:r>
    </w:p>
    <w:p w:rsidR="006B33BE" w:rsidRPr="0047156D" w:rsidRDefault="006B33BE" w:rsidP="00676502">
      <w:pPr>
        <w:pStyle w:val="ListParagraph"/>
        <w:numPr>
          <w:ilvl w:val="0"/>
          <w:numId w:val="55"/>
        </w:numPr>
        <w:spacing w:after="0" w:line="276" w:lineRule="auto"/>
        <w:jc w:val="both"/>
      </w:pPr>
      <w:r w:rsidRPr="00EA09BC">
        <w:t>Instrucţiuni tehnice pentru configurarea, folosirea şi montarea vitrajelor şi a altor produse din sticlă în construcţii, Indicativ C 47-2022 – aprobat prin OMDLPA nr. 1315/01.07.2022;</w:t>
      </w:r>
      <w:r w:rsidRPr="00F026DD">
        <w:t xml:space="preserve"> (ediția anterioară </w:t>
      </w:r>
      <w:r w:rsidRPr="00F026DD">
        <w:rPr>
          <w:b/>
        </w:rPr>
        <w:t>1986</w:t>
      </w:r>
      <w:r w:rsidRPr="00F026DD">
        <w:t>)</w:t>
      </w:r>
      <w:r w:rsidRPr="00E76C92">
        <w:t xml:space="preserve">  </w:t>
      </w:r>
    </w:p>
    <w:p w:rsidR="006B33BE" w:rsidRPr="00EA09BC" w:rsidRDefault="006B33BE" w:rsidP="00676502">
      <w:pPr>
        <w:pStyle w:val="ListParagraph"/>
        <w:numPr>
          <w:ilvl w:val="0"/>
          <w:numId w:val="55"/>
        </w:numPr>
        <w:spacing w:after="0" w:line="276" w:lineRule="auto"/>
        <w:jc w:val="both"/>
      </w:pPr>
      <w:r w:rsidRPr="00EA09BC">
        <w:t xml:space="preserve">Metodologie de evaluare a aptitudinii de exploatare a podurilor rutiere corespunzătoare cerințelor clasei E de încărcare – conform Eurocod-uri – aprobat prin Ordin comun MDLPA și MTI nr. 2518/1586/28.09.2022; (normativ </w:t>
      </w:r>
      <w:r w:rsidRPr="00EA09BC">
        <w:rPr>
          <w:b/>
        </w:rPr>
        <w:t>nou</w:t>
      </w:r>
      <w:r w:rsidRPr="00EA09BC">
        <w:t>)</w:t>
      </w:r>
    </w:p>
    <w:p w:rsidR="006B33BE" w:rsidRPr="00E76C92" w:rsidRDefault="006B33BE" w:rsidP="00676502">
      <w:pPr>
        <w:pStyle w:val="ListParagraph"/>
        <w:numPr>
          <w:ilvl w:val="0"/>
          <w:numId w:val="55"/>
        </w:numPr>
        <w:spacing w:after="0" w:line="276" w:lineRule="auto"/>
        <w:jc w:val="both"/>
      </w:pPr>
      <w:r w:rsidRPr="00DE5E37">
        <w:t xml:space="preserve">Normativ privind proiectarea, realizarea şi exploatarea construcţiilor pentru şcoli şi licee, Indicativ NP 010-2022 – aprobat prin OMDLPA nr. 1203/16.06.2022; </w:t>
      </w:r>
      <w:r w:rsidRPr="00F026DD">
        <w:t xml:space="preserve">(ediția anterioară </w:t>
      </w:r>
      <w:r w:rsidRPr="00F026DD">
        <w:rPr>
          <w:b/>
        </w:rPr>
        <w:t>1997</w:t>
      </w:r>
      <w:r w:rsidRPr="00F026DD">
        <w:t>)</w:t>
      </w:r>
    </w:p>
    <w:p w:rsidR="006B33BE" w:rsidRPr="00E76C92" w:rsidRDefault="006B33BE" w:rsidP="00676502">
      <w:pPr>
        <w:pStyle w:val="ListParagraph"/>
        <w:numPr>
          <w:ilvl w:val="0"/>
          <w:numId w:val="55"/>
        </w:numPr>
        <w:spacing w:after="0" w:line="276" w:lineRule="auto"/>
        <w:jc w:val="both"/>
      </w:pPr>
      <w:r w:rsidRPr="00EA09BC">
        <w:t>Normativ privind cerințe de calitate specifice construcțiilor pentru grădinițe de copii, Indicativ NP 011-2022 – aprobat prin OMDLPA nr. 2487/20.09.2022;</w:t>
      </w:r>
      <w:r w:rsidRPr="00F026DD">
        <w:t xml:space="preserve"> (ediția anterioară </w:t>
      </w:r>
      <w:r w:rsidRPr="00F026DD">
        <w:rPr>
          <w:b/>
        </w:rPr>
        <w:t>1997</w:t>
      </w:r>
      <w:r w:rsidRPr="00F026DD">
        <w:t>)</w:t>
      </w:r>
    </w:p>
    <w:p w:rsidR="006B33BE" w:rsidRPr="00E76C92" w:rsidRDefault="006B33BE" w:rsidP="00676502">
      <w:pPr>
        <w:pStyle w:val="ListParagraph"/>
        <w:numPr>
          <w:ilvl w:val="0"/>
          <w:numId w:val="55"/>
        </w:numPr>
        <w:spacing w:after="0" w:line="276" w:lineRule="auto"/>
        <w:jc w:val="both"/>
      </w:pPr>
      <w:r w:rsidRPr="00EA09BC">
        <w:t>Normativ pentru construcții spitalicești, Indicativ NP 015-2022 – aprobat prin OMDLPA nr. 2412/15.09.2022;</w:t>
      </w:r>
      <w:r w:rsidRPr="00F026DD">
        <w:t xml:space="preserve"> (ediția anterioară </w:t>
      </w:r>
      <w:r w:rsidRPr="00F026DD">
        <w:rPr>
          <w:b/>
        </w:rPr>
        <w:t>1997</w:t>
      </w:r>
      <w:r w:rsidRPr="00F026DD">
        <w:t>)</w:t>
      </w:r>
    </w:p>
    <w:p w:rsidR="006B33BE" w:rsidRPr="00E76C92" w:rsidRDefault="006B33BE" w:rsidP="00676502">
      <w:pPr>
        <w:pStyle w:val="ListParagraph"/>
        <w:numPr>
          <w:ilvl w:val="0"/>
          <w:numId w:val="55"/>
        </w:numPr>
        <w:spacing w:after="0" w:line="276" w:lineRule="auto"/>
        <w:jc w:val="both"/>
      </w:pPr>
      <w:r w:rsidRPr="00D27B19">
        <w:t>Normativ pentru construcțiile ce conțin spații pentru furnizarea asistenței medicale ambulatorii de specialitate, indicativ NP 021-2022 – aprobat prin OMDLPA nr. 2500/22.09.2022;</w:t>
      </w:r>
      <w:r w:rsidRPr="00F026DD">
        <w:t xml:space="preserve"> (ediția anterioară </w:t>
      </w:r>
      <w:r w:rsidRPr="00F026DD">
        <w:rPr>
          <w:b/>
        </w:rPr>
        <w:t>1997</w:t>
      </w:r>
      <w:r w:rsidRPr="00F026DD">
        <w:t>)</w:t>
      </w:r>
    </w:p>
    <w:p w:rsidR="006B33BE" w:rsidRPr="00E76C92" w:rsidRDefault="006B33BE" w:rsidP="00676502">
      <w:pPr>
        <w:pStyle w:val="ListParagraph"/>
        <w:numPr>
          <w:ilvl w:val="0"/>
          <w:numId w:val="55"/>
        </w:numPr>
        <w:spacing w:after="0" w:line="276" w:lineRule="auto"/>
        <w:jc w:val="both"/>
      </w:pPr>
      <w:r w:rsidRPr="00EA09BC">
        <w:t>Normativ pentru producerea betonului și executarea lucrărilor din beton, beton armat și beton precomprimat – Partea 1: Producerea betonului, I</w:t>
      </w:r>
      <w:r w:rsidRPr="00DE5E37">
        <w:t>ndicativ NE 012/1-2022 – aprobat prin OMDLPA nr. 30/11.01.2023;</w:t>
      </w:r>
      <w:r w:rsidRPr="00F026DD">
        <w:t xml:space="preserve"> (ediția anterioară </w:t>
      </w:r>
      <w:r w:rsidRPr="00F026DD">
        <w:rPr>
          <w:b/>
        </w:rPr>
        <w:t>2008</w:t>
      </w:r>
      <w:r w:rsidRPr="00F026DD">
        <w:t>)</w:t>
      </w:r>
    </w:p>
    <w:p w:rsidR="006B33BE" w:rsidRPr="00E76C92" w:rsidRDefault="006B33BE" w:rsidP="00676502">
      <w:pPr>
        <w:pStyle w:val="ListParagraph"/>
        <w:numPr>
          <w:ilvl w:val="0"/>
          <w:numId w:val="55"/>
        </w:numPr>
        <w:spacing w:after="0" w:line="276" w:lineRule="auto"/>
        <w:jc w:val="both"/>
      </w:pPr>
      <w:r w:rsidRPr="004E7568">
        <w:t>Normativ pentru producerea betonului şi executarea lucrărilor din beton, beton armat şi beton precomprimat – Partea 2: Executarea lucrărilor din</w:t>
      </w:r>
      <w:r w:rsidRPr="00EA09BC">
        <w:t xml:space="preserve"> beton, Indicativ NE 012/2-2022, aprobat prin OMDLPA nr. 28/11.01.2023;</w:t>
      </w:r>
      <w:r w:rsidRPr="00F026DD">
        <w:t xml:space="preserve"> (ediția anterioară </w:t>
      </w:r>
      <w:r w:rsidRPr="00F026DD">
        <w:rPr>
          <w:b/>
        </w:rPr>
        <w:t>2010</w:t>
      </w:r>
      <w:r w:rsidRPr="00F026DD">
        <w:t>)</w:t>
      </w:r>
    </w:p>
    <w:p w:rsidR="006B33BE" w:rsidRPr="00E76C92" w:rsidRDefault="006B33BE" w:rsidP="00676502">
      <w:pPr>
        <w:pStyle w:val="ListParagraph"/>
        <w:numPr>
          <w:ilvl w:val="0"/>
          <w:numId w:val="55"/>
        </w:numPr>
        <w:spacing w:after="0" w:line="276" w:lineRule="auto"/>
        <w:jc w:val="both"/>
      </w:pPr>
      <w:r w:rsidRPr="000309E8">
        <w:t>Normativ privind proiectarea, execuția și exploatarea sistemelor de alimentare cu apă și canalizare ale localităților, indicativ NP 133-2022, Volumul I – Siste</w:t>
      </w:r>
      <w:r w:rsidRPr="00EA09BC">
        <w:t>me de alimentare cu apă – aprobat prin OMDLPA nr. 15/05.01.2023;</w:t>
      </w:r>
      <w:r w:rsidRPr="00F026DD">
        <w:t xml:space="preserve"> (ediția anterioară</w:t>
      </w:r>
      <w:r w:rsidRPr="00F026DD">
        <w:rPr>
          <w:b/>
        </w:rPr>
        <w:t xml:space="preserve"> 2013</w:t>
      </w:r>
      <w:r w:rsidRPr="00F026DD">
        <w:t>)</w:t>
      </w:r>
    </w:p>
    <w:p w:rsidR="006B33BE" w:rsidRPr="00E76C92" w:rsidRDefault="006B33BE" w:rsidP="00676502">
      <w:pPr>
        <w:pStyle w:val="ListParagraph"/>
        <w:numPr>
          <w:ilvl w:val="0"/>
          <w:numId w:val="55"/>
        </w:numPr>
        <w:spacing w:after="0" w:line="276" w:lineRule="auto"/>
        <w:jc w:val="both"/>
      </w:pPr>
      <w:r w:rsidRPr="00C236D9">
        <w:t xml:space="preserve">Normativ privind proiectarea, execuția și exploatarea sistemelor de alimentare cu apă și canalizare ale localităților, indicativ NP 133-2022, Volumul II – Sisteme de </w:t>
      </w:r>
      <w:r w:rsidRPr="00EA09BC">
        <w:t>canalizare – aprobat prin OMDLPA nr. 14/05.01.2023;</w:t>
      </w:r>
      <w:r w:rsidRPr="00F026DD">
        <w:t xml:space="preserve"> (ediția anterioară </w:t>
      </w:r>
      <w:r w:rsidRPr="00F026DD">
        <w:rPr>
          <w:b/>
        </w:rPr>
        <w:t>2013</w:t>
      </w:r>
      <w:r w:rsidRPr="00F026DD">
        <w:t>)</w:t>
      </w:r>
    </w:p>
    <w:p w:rsidR="006B33BE" w:rsidRPr="00EA09BC" w:rsidRDefault="006B33BE" w:rsidP="00676502">
      <w:pPr>
        <w:pStyle w:val="ListParagraph"/>
        <w:numPr>
          <w:ilvl w:val="0"/>
          <w:numId w:val="55"/>
        </w:numPr>
        <w:spacing w:after="0" w:line="276" w:lineRule="auto"/>
        <w:jc w:val="both"/>
      </w:pPr>
      <w:r w:rsidRPr="00E76C92">
        <w:lastRenderedPageBreak/>
        <w:t>Normativ privind proiectarea, execuția și exploatarea sistemelor de alimentare cu apă și canalizare ale localităților, indicativ</w:t>
      </w:r>
      <w:r w:rsidRPr="0047156D">
        <w:t xml:space="preserve"> NP 133-2022,</w:t>
      </w:r>
      <w:r w:rsidRPr="00C236D9">
        <w:t xml:space="preserve"> Volumul III - Structuri hidroedilitare din beton armat și beton precomprimat</w:t>
      </w:r>
      <w:r w:rsidRPr="00EA09BC">
        <w:t xml:space="preserve"> - aprobat prin OMDLPA nr. 19/05.01.2023; (normativ </w:t>
      </w:r>
      <w:r w:rsidRPr="00EA09BC">
        <w:rPr>
          <w:b/>
        </w:rPr>
        <w:t>nou</w:t>
      </w:r>
      <w:r w:rsidRPr="00EA09BC">
        <w:t>)</w:t>
      </w:r>
    </w:p>
    <w:p w:rsidR="006B33BE" w:rsidRPr="00E76C92" w:rsidRDefault="006B33BE" w:rsidP="00676502">
      <w:pPr>
        <w:pStyle w:val="ListParagraph"/>
        <w:numPr>
          <w:ilvl w:val="0"/>
          <w:numId w:val="55"/>
        </w:numPr>
        <w:spacing w:after="0" w:line="276" w:lineRule="auto"/>
        <w:jc w:val="both"/>
      </w:pPr>
      <w:r w:rsidRPr="00EA09BC">
        <w:t>Normativ pentru proiectarea sistemelor de iluminat rutier şi pietonal, Indicativ NP 062-2002 – aprobat prin OMDLPA nr. 2837/02.11.2022;</w:t>
      </w:r>
      <w:r w:rsidRPr="00F026DD">
        <w:t xml:space="preserve"> (ediția anterioară </w:t>
      </w:r>
      <w:r w:rsidRPr="00F026DD">
        <w:rPr>
          <w:b/>
        </w:rPr>
        <w:t>2002</w:t>
      </w:r>
      <w:r w:rsidRPr="00F026DD">
        <w:t>)</w:t>
      </w:r>
    </w:p>
    <w:p w:rsidR="006B33BE" w:rsidRPr="00E76C92" w:rsidRDefault="006B33BE" w:rsidP="00676502">
      <w:pPr>
        <w:pStyle w:val="ListParagraph"/>
        <w:numPr>
          <w:ilvl w:val="0"/>
          <w:numId w:val="55"/>
        </w:numPr>
        <w:spacing w:after="0" w:line="276" w:lineRule="auto"/>
        <w:jc w:val="both"/>
      </w:pPr>
      <w:r w:rsidRPr="00EA09BC">
        <w:t>Normativ privind proiectarea geotehnică a fundaţiilor pe piloţi, Indicativ NP 123-2022, aprobat prin OMDLPA nr. 2405/14.09.2022;</w:t>
      </w:r>
      <w:r w:rsidRPr="00F026DD">
        <w:t xml:space="preserve"> (ediția anterioară </w:t>
      </w:r>
      <w:r w:rsidRPr="00F026DD">
        <w:rPr>
          <w:b/>
        </w:rPr>
        <w:t>2010</w:t>
      </w:r>
      <w:r w:rsidRPr="00F026DD">
        <w:t>)</w:t>
      </w:r>
    </w:p>
    <w:p w:rsidR="006B33BE" w:rsidRPr="00E76C92" w:rsidRDefault="006B33BE" w:rsidP="00676502">
      <w:pPr>
        <w:pStyle w:val="ListParagraph"/>
        <w:numPr>
          <w:ilvl w:val="0"/>
          <w:numId w:val="55"/>
        </w:numPr>
        <w:spacing w:after="0" w:line="276" w:lineRule="auto"/>
        <w:jc w:val="both"/>
      </w:pPr>
      <w:r w:rsidRPr="00EA09BC">
        <w:t>Normativ privind documentațiile geotehnice pentru construcții, Indicativ NP 074-2022, aprobat prin OMDLPA nr. 27/10.01.2023;</w:t>
      </w:r>
      <w:r w:rsidRPr="00F026DD">
        <w:t xml:space="preserve"> (ediția anterioară </w:t>
      </w:r>
      <w:r w:rsidRPr="00F026DD">
        <w:rPr>
          <w:b/>
        </w:rPr>
        <w:t>2014</w:t>
      </w:r>
      <w:r w:rsidRPr="00F026DD">
        <w:t>)</w:t>
      </w:r>
    </w:p>
    <w:p w:rsidR="006B33BE" w:rsidRPr="00E76C92" w:rsidRDefault="006B33BE" w:rsidP="00676502">
      <w:pPr>
        <w:pStyle w:val="ListParagraph"/>
        <w:numPr>
          <w:ilvl w:val="0"/>
          <w:numId w:val="55"/>
        </w:numPr>
        <w:spacing w:after="0" w:line="276" w:lineRule="auto"/>
        <w:jc w:val="both"/>
      </w:pPr>
      <w:r w:rsidRPr="00EA09BC">
        <w:t>Îndrumător privind cazuri particulare de expertizare tehnică a clădirilor pentru cerința fundamentală „rezistență mecanică și stabilitate”, Indicativ C 254-2022 – aprobat prin OMDLPA nr. 3275/19.12.2022;</w:t>
      </w:r>
      <w:r w:rsidRPr="00F026DD">
        <w:t xml:space="preserve"> (ediția anterioară </w:t>
      </w:r>
      <w:r w:rsidRPr="00F026DD">
        <w:rPr>
          <w:b/>
        </w:rPr>
        <w:t>2017</w:t>
      </w:r>
      <w:r w:rsidRPr="00F026DD">
        <w:t>)</w:t>
      </w:r>
    </w:p>
    <w:p w:rsidR="006B33BE" w:rsidRPr="00E76C92" w:rsidRDefault="006B33BE" w:rsidP="00676502">
      <w:pPr>
        <w:pStyle w:val="ListParagraph"/>
        <w:numPr>
          <w:ilvl w:val="0"/>
          <w:numId w:val="55"/>
        </w:numPr>
        <w:spacing w:after="0" w:line="276" w:lineRule="auto"/>
        <w:jc w:val="both"/>
      </w:pPr>
      <w:r w:rsidRPr="00EA09BC">
        <w:t>Normativ privind proiectarea, execuţia şi exploatarea instalaţiilor sanitare aferente clădirilor, Indicativ I9-2022 – aprobat prin OMDLPA nr. 2960/15.11.2022;</w:t>
      </w:r>
      <w:r w:rsidRPr="00F026DD">
        <w:t xml:space="preserve"> (ediția anterioară </w:t>
      </w:r>
      <w:r w:rsidRPr="00F026DD">
        <w:rPr>
          <w:b/>
        </w:rPr>
        <w:t>2015</w:t>
      </w:r>
      <w:r w:rsidRPr="00F026DD">
        <w:t>)</w:t>
      </w:r>
    </w:p>
    <w:p w:rsidR="006B33BE" w:rsidRPr="00EA09BC" w:rsidRDefault="006B33BE" w:rsidP="00676502">
      <w:pPr>
        <w:pStyle w:val="ListParagraph"/>
        <w:numPr>
          <w:ilvl w:val="0"/>
          <w:numId w:val="55"/>
        </w:numPr>
        <w:spacing w:after="0" w:line="276" w:lineRule="auto"/>
        <w:jc w:val="both"/>
      </w:pPr>
      <w:r w:rsidRPr="00EA09BC">
        <w:t xml:space="preserve">Canalizații de telecomunicații (CTc). Fibră optică. Proiectare, execuție, utilizare, întreținere și verificare, Indicativ RTC 5-2022 – aprobat prin Ordin comun MDLPA nr. 2371/09.09.2022, MCID nr. 21361/12.09.2022 și ANCOM CP/3765/15.09.2022; (normativ </w:t>
      </w:r>
      <w:r w:rsidRPr="00EA09BC">
        <w:rPr>
          <w:b/>
        </w:rPr>
        <w:t>nou</w:t>
      </w:r>
      <w:r w:rsidRPr="00EA09BC">
        <w:t>)</w:t>
      </w:r>
    </w:p>
    <w:p w:rsidR="006B33BE" w:rsidRPr="008033C8" w:rsidRDefault="006B33BE" w:rsidP="00676502">
      <w:pPr>
        <w:pStyle w:val="ListParagraph"/>
        <w:numPr>
          <w:ilvl w:val="0"/>
          <w:numId w:val="55"/>
        </w:numPr>
        <w:spacing w:after="0" w:line="276" w:lineRule="auto"/>
        <w:jc w:val="both"/>
      </w:pPr>
      <w:r w:rsidRPr="00DE5E37">
        <w:t>Ghid privind implementarea măsurilor de creștere a performanței energetice aplicabile clădirilor existente, în etapele de proiectare, execuție și recepție, exploatare și urmărire a comportării în timp pentru îndeplinirea cerințelor nZEB, Indicativ RTC 3-2022 – aprobat prin OMDLPA nr. 2819/02.11.2022; (normativ</w:t>
      </w:r>
      <w:r w:rsidRPr="008033C8">
        <w:rPr>
          <w:b/>
        </w:rPr>
        <w:t xml:space="preserve"> nou</w:t>
      </w:r>
      <w:r w:rsidRPr="008033C8">
        <w:t>)</w:t>
      </w:r>
    </w:p>
    <w:p w:rsidR="006B33BE" w:rsidRPr="00BB51A4" w:rsidRDefault="006B33BE" w:rsidP="00676502">
      <w:pPr>
        <w:pStyle w:val="ListParagraph"/>
        <w:numPr>
          <w:ilvl w:val="0"/>
          <w:numId w:val="55"/>
        </w:numPr>
        <w:spacing w:after="0" w:line="276" w:lineRule="auto"/>
        <w:jc w:val="both"/>
      </w:pPr>
      <w:r w:rsidRPr="00BB51A4">
        <w:t xml:space="preserve">Ghid privind implementarea măsurilor de creștere a performanței energetice aplicabile clădirilor noi, în etapele de proiectare, execuție și recepție, exploatare și urmărire a comportării în timp pentru îndeplinirea cerințelor nZEB, Indicativ RTC 4-2022 – aprobat prin OMDLPA nr.   2818/02.11.2022; (normativ </w:t>
      </w:r>
      <w:r w:rsidRPr="00BB51A4">
        <w:rPr>
          <w:b/>
        </w:rPr>
        <w:t>nou</w:t>
      </w:r>
      <w:r w:rsidRPr="00BB51A4">
        <w:t>)</w:t>
      </w:r>
    </w:p>
    <w:p w:rsidR="006B33BE" w:rsidRPr="003504E0" w:rsidRDefault="006B33BE" w:rsidP="00676502">
      <w:pPr>
        <w:pStyle w:val="ListParagraph"/>
        <w:numPr>
          <w:ilvl w:val="0"/>
          <w:numId w:val="55"/>
        </w:numPr>
        <w:spacing w:after="0" w:line="276" w:lineRule="auto"/>
        <w:jc w:val="both"/>
      </w:pPr>
      <w:r w:rsidRPr="008D4F4A">
        <w:t xml:space="preserve"> Ghid pentru realizarea de lucrări de intervenții integrate la clădirile rezidențiale multifamiliale și la clădirile publice, Indicativ RTC 1-2022 – aprobat prin OMDLPA nr. 3230/14.12.2022; (normativ </w:t>
      </w:r>
      <w:r w:rsidRPr="00423B3D">
        <w:rPr>
          <w:b/>
        </w:rPr>
        <w:t>nou</w:t>
      </w:r>
      <w:r w:rsidRPr="003504E0">
        <w:t>)</w:t>
      </w:r>
    </w:p>
    <w:p w:rsidR="006B33BE" w:rsidRPr="00E76C92" w:rsidRDefault="006B33BE" w:rsidP="00676502">
      <w:pPr>
        <w:pStyle w:val="ListParagraph"/>
        <w:numPr>
          <w:ilvl w:val="0"/>
          <w:numId w:val="55"/>
        </w:numPr>
        <w:spacing w:after="0" w:line="276" w:lineRule="auto"/>
        <w:jc w:val="both"/>
      </w:pPr>
      <w:r w:rsidRPr="00F026DD">
        <w:t xml:space="preserve"> Metodologie de calcul al performanței energetice a clădirilor, Indicativ Mc 001-2022 -  aprobată prin OMDLPA nr. 16/05.01.2023; (ediția anterioară </w:t>
      </w:r>
      <w:r w:rsidRPr="00F026DD">
        <w:rPr>
          <w:b/>
        </w:rPr>
        <w:t>2006</w:t>
      </w:r>
      <w:r w:rsidRPr="00F026DD">
        <w:t>)</w:t>
      </w:r>
    </w:p>
    <w:p w:rsidR="006B33BE" w:rsidRPr="00DE5E37" w:rsidRDefault="006B33BE" w:rsidP="00676502">
      <w:pPr>
        <w:pStyle w:val="ListParagraph"/>
        <w:numPr>
          <w:ilvl w:val="0"/>
          <w:numId w:val="55"/>
        </w:numPr>
        <w:spacing w:after="0" w:line="276" w:lineRule="auto"/>
        <w:jc w:val="both"/>
      </w:pPr>
      <w:r w:rsidRPr="00EA09BC">
        <w:t xml:space="preserve">Metodologie de evaluare vizuală rapidă a clădirilor, Indicativ RTC 10-2022 – aprobată prin OMDLPA nr. 3231/14.12.2022. (normativ </w:t>
      </w:r>
      <w:r w:rsidRPr="00EA09BC">
        <w:rPr>
          <w:b/>
        </w:rPr>
        <w:t>nou</w:t>
      </w:r>
      <w:r w:rsidRPr="00DE5E37">
        <w:t xml:space="preserve">)  </w:t>
      </w:r>
    </w:p>
    <w:p w:rsidR="006B33BE" w:rsidRPr="00BB51A4" w:rsidRDefault="006B33BE" w:rsidP="00676502">
      <w:pPr>
        <w:pStyle w:val="ListParagraph"/>
        <w:numPr>
          <w:ilvl w:val="0"/>
          <w:numId w:val="55"/>
        </w:numPr>
        <w:spacing w:after="0" w:line="276" w:lineRule="auto"/>
        <w:jc w:val="both"/>
      </w:pPr>
      <w:r w:rsidRPr="008033C8">
        <w:t xml:space="preserve">Normativ privind proiectarea și verificarea construcțiilor din lemn, Indicativ NP 005-2022 – aprobat prin OMDLPA nr. 227/13.02.2023 (ediția anterioară </w:t>
      </w:r>
      <w:r w:rsidRPr="008033C8">
        <w:rPr>
          <w:b/>
        </w:rPr>
        <w:t>2003</w:t>
      </w:r>
      <w:r w:rsidRPr="00BB51A4">
        <w:t>)</w:t>
      </w:r>
    </w:p>
    <w:p w:rsidR="006B33BE" w:rsidRPr="00E76C92" w:rsidRDefault="006B33BE" w:rsidP="00676502">
      <w:pPr>
        <w:pStyle w:val="ListParagraph"/>
        <w:numPr>
          <w:ilvl w:val="0"/>
          <w:numId w:val="55"/>
        </w:numPr>
        <w:spacing w:after="0" w:line="276" w:lineRule="auto"/>
        <w:jc w:val="both"/>
      </w:pPr>
      <w:r w:rsidRPr="00BB51A4">
        <w:t>Normativ pentru proiectarea parcajelor, Indicativ NP 24-2022, aprobat prin OMDLPA nr. 172/01.02.2023;</w:t>
      </w:r>
      <w:r w:rsidRPr="00F026DD">
        <w:t xml:space="preserve"> (ediția anterioară </w:t>
      </w:r>
      <w:r w:rsidRPr="00F026DD">
        <w:rPr>
          <w:b/>
        </w:rPr>
        <w:t>1997</w:t>
      </w:r>
      <w:r w:rsidRPr="00F026DD">
        <w:t>)</w:t>
      </w:r>
    </w:p>
    <w:p w:rsidR="006B33BE" w:rsidRPr="00E76C92" w:rsidRDefault="006B33BE" w:rsidP="00676502">
      <w:pPr>
        <w:pStyle w:val="ListParagraph"/>
        <w:numPr>
          <w:ilvl w:val="0"/>
          <w:numId w:val="55"/>
        </w:numPr>
        <w:spacing w:after="0" w:line="276" w:lineRule="auto"/>
        <w:jc w:val="both"/>
      </w:pPr>
      <w:r w:rsidRPr="00EA09BC">
        <w:t xml:space="preserve">Normativ pentru proiectarea, executarea şi exploatarea instalaţiilor de ventilare şi climatizare, Indicativ I 5 – 2022 aprobat prin OMDLPA nr. 173/01.02.2023 </w:t>
      </w:r>
      <w:r w:rsidRPr="00F026DD">
        <w:t xml:space="preserve">(ediția anterioară </w:t>
      </w:r>
      <w:r w:rsidRPr="00F026DD">
        <w:rPr>
          <w:b/>
        </w:rPr>
        <w:t>2010</w:t>
      </w:r>
      <w:r w:rsidRPr="00F026DD">
        <w:t>)</w:t>
      </w:r>
    </w:p>
    <w:p w:rsidR="006B33BE" w:rsidRPr="00E76C92" w:rsidRDefault="006B33BE" w:rsidP="00676502">
      <w:pPr>
        <w:pStyle w:val="ListParagraph"/>
        <w:numPr>
          <w:ilvl w:val="0"/>
          <w:numId w:val="55"/>
        </w:numPr>
        <w:spacing w:after="0" w:line="276" w:lineRule="auto"/>
        <w:jc w:val="both"/>
      </w:pPr>
      <w:r w:rsidRPr="00EA09BC">
        <w:t>Normativ pentru proiectarea, executarea şi exploatarea instalațiilor de încălzire centrală, Indicativ I 13-2015 aprobat prin OMDLPA nr. 170/01.02.2023;</w:t>
      </w:r>
      <w:r w:rsidRPr="00F026DD">
        <w:t xml:space="preserve"> (ediția anterioară </w:t>
      </w:r>
      <w:r w:rsidRPr="00F026DD">
        <w:rPr>
          <w:b/>
        </w:rPr>
        <w:t>2015</w:t>
      </w:r>
      <w:r w:rsidRPr="00F026DD">
        <w:t>)</w:t>
      </w:r>
    </w:p>
    <w:p w:rsidR="006B33BE" w:rsidRPr="00E76C92" w:rsidRDefault="006B33BE" w:rsidP="00676502">
      <w:pPr>
        <w:pStyle w:val="ListParagraph"/>
        <w:numPr>
          <w:ilvl w:val="0"/>
          <w:numId w:val="55"/>
        </w:numPr>
        <w:spacing w:after="0" w:line="276" w:lineRule="auto"/>
        <w:jc w:val="both"/>
      </w:pPr>
      <w:r w:rsidRPr="004E7568">
        <w:t xml:space="preserve">Normativ pentru proiectarea și executarea sistemelor de iluminat artificial din clădiri, indicativ NP 061/2002 aprobat prin OMDLPA nr. </w:t>
      </w:r>
      <w:r w:rsidRPr="00D27B19">
        <w:t>205/09.02.2023;</w:t>
      </w:r>
      <w:r w:rsidRPr="00F026DD">
        <w:t xml:space="preserve"> (ediția anterioară </w:t>
      </w:r>
      <w:r w:rsidRPr="00F026DD">
        <w:rPr>
          <w:b/>
        </w:rPr>
        <w:t>2002</w:t>
      </w:r>
      <w:r w:rsidRPr="00F026DD">
        <w:t>)</w:t>
      </w:r>
    </w:p>
    <w:p w:rsidR="006B33BE" w:rsidRPr="00E76C92" w:rsidRDefault="006B33BE" w:rsidP="00676502">
      <w:pPr>
        <w:pStyle w:val="ListParagraph"/>
        <w:numPr>
          <w:ilvl w:val="0"/>
          <w:numId w:val="55"/>
        </w:numPr>
        <w:spacing w:after="0" w:line="276" w:lineRule="auto"/>
        <w:jc w:val="both"/>
      </w:pPr>
      <w:r w:rsidRPr="000309E8">
        <w:lastRenderedPageBreak/>
        <w:t>Cod de proiectare a construcțiilor cu pereți structurali de beton armat, CR 2-1-1.1-2022 aprobat prin OMDLPA nr. 425/17.03.2023;</w:t>
      </w:r>
      <w:r w:rsidRPr="00F026DD">
        <w:t xml:space="preserve"> (ediția anterioară </w:t>
      </w:r>
      <w:r w:rsidRPr="00F026DD">
        <w:rPr>
          <w:b/>
        </w:rPr>
        <w:t>2013</w:t>
      </w:r>
      <w:r w:rsidRPr="00F026DD">
        <w:t>)</w:t>
      </w:r>
    </w:p>
    <w:p w:rsidR="006B33BE" w:rsidRPr="00EA09BC" w:rsidRDefault="006B33BE" w:rsidP="00676502">
      <w:pPr>
        <w:pStyle w:val="ListParagraph"/>
        <w:numPr>
          <w:ilvl w:val="0"/>
          <w:numId w:val="55"/>
        </w:numPr>
        <w:spacing w:after="0" w:line="276" w:lineRule="auto"/>
        <w:jc w:val="both"/>
      </w:pPr>
      <w:r w:rsidRPr="00EA09BC">
        <w:t xml:space="preserve">Normativ pentru proiectarea, execuția și exploatarea instalațiilor electrice aferente clădirilor, indicativ I 7/2011 aprobat prin OMDLPA nr. </w:t>
      </w:r>
      <w:r w:rsidRPr="00EA09BC">
        <w:rPr>
          <w:rFonts w:ascii="Trebuchet MS" w:hAnsi="Trebuchet MS"/>
        </w:rPr>
        <w:t>959 din 18.05.2023</w:t>
      </w:r>
    </w:p>
    <w:p w:rsidR="006B33BE" w:rsidRPr="00F026DD" w:rsidRDefault="005F23EC" w:rsidP="00676502">
      <w:pPr>
        <w:spacing w:after="0" w:line="276" w:lineRule="auto"/>
        <w:jc w:val="both"/>
        <w:rPr>
          <w:lang w:val="ro-RO"/>
        </w:rPr>
      </w:pPr>
      <w:r w:rsidRPr="00F026DD">
        <w:rPr>
          <w:lang w:val="ro-RO"/>
        </w:rPr>
        <w:t>Î</w:t>
      </w:r>
      <w:r w:rsidR="006B33BE" w:rsidRPr="00F026DD">
        <w:rPr>
          <w:lang w:val="ro-RO"/>
        </w:rPr>
        <w:t xml:space="preserve">n afară de acestea mai </w:t>
      </w:r>
      <w:r w:rsidR="003B71DB" w:rsidRPr="00F026DD">
        <w:rPr>
          <w:lang w:val="ro-RO"/>
        </w:rPr>
        <w:t>este o</w:t>
      </w:r>
      <w:r w:rsidR="006B33BE" w:rsidRPr="00F026DD">
        <w:rPr>
          <w:lang w:val="ro-RO"/>
        </w:rPr>
        <w:t xml:space="preserve"> reglementare tehnică</w:t>
      </w:r>
      <w:r w:rsidR="003B71DB" w:rsidRPr="00F026DD">
        <w:rPr>
          <w:lang w:val="ro-RO"/>
        </w:rPr>
        <w:t xml:space="preserve"> deja aprobată</w:t>
      </w:r>
      <w:r w:rsidR="006B33BE" w:rsidRPr="00F026DD">
        <w:rPr>
          <w:lang w:val="ro-RO"/>
        </w:rPr>
        <w:t xml:space="preserve"> în CTCG care este în lucru pe direcție pentru a fi pregătită pentru aprobare:</w:t>
      </w:r>
    </w:p>
    <w:p w:rsidR="006B33BE" w:rsidRPr="00EA09BC" w:rsidRDefault="006B33BE" w:rsidP="00676502">
      <w:pPr>
        <w:pStyle w:val="ListParagraph"/>
        <w:numPr>
          <w:ilvl w:val="0"/>
          <w:numId w:val="56"/>
        </w:numPr>
        <w:spacing w:after="0" w:line="276" w:lineRule="auto"/>
        <w:jc w:val="both"/>
      </w:pPr>
      <w:r w:rsidRPr="00E76C92">
        <w:t>G</w:t>
      </w:r>
      <w:r w:rsidRPr="0047156D">
        <w:t>hid de bună practică pentru atingerea nivelurilor optime, din punct de vedere al costurilor, ale cerințelor minime de performanță energetică a diverselor categorii de clădiri</w:t>
      </w:r>
      <w:r w:rsidRPr="00EA09BC">
        <w:t xml:space="preserve">; (normativ </w:t>
      </w:r>
      <w:r w:rsidRPr="00EA09BC">
        <w:rPr>
          <w:b/>
        </w:rPr>
        <w:t>nou</w:t>
      </w:r>
      <w:r w:rsidRPr="00EA09BC">
        <w:t xml:space="preserve">)  </w:t>
      </w:r>
    </w:p>
    <w:p w:rsidR="006B33BE" w:rsidRPr="00F026DD" w:rsidRDefault="003B71DB" w:rsidP="00676502">
      <w:pPr>
        <w:spacing w:after="0" w:line="276" w:lineRule="auto"/>
        <w:jc w:val="both"/>
        <w:rPr>
          <w:lang w:val="ro-RO"/>
        </w:rPr>
      </w:pPr>
      <w:r w:rsidRPr="00F026DD">
        <w:rPr>
          <w:lang w:val="ro-RO"/>
        </w:rPr>
        <w:t>D</w:t>
      </w:r>
      <w:r w:rsidR="006B33BE" w:rsidRPr="00F026DD">
        <w:rPr>
          <w:lang w:val="ro-RO"/>
        </w:rPr>
        <w:t xml:space="preserve">e asemenea, la acest moment sunt în stadiu avansat de elaborare o altă serie de reglementări care urmează a fi aprobate prin ordin de ministru, în perioada următoare:                          </w:t>
      </w:r>
    </w:p>
    <w:p w:rsidR="006B33BE" w:rsidRPr="00EA09BC" w:rsidRDefault="006B33BE" w:rsidP="00676502">
      <w:pPr>
        <w:pStyle w:val="ListParagraph"/>
        <w:numPr>
          <w:ilvl w:val="0"/>
          <w:numId w:val="57"/>
        </w:numPr>
        <w:spacing w:after="0" w:line="276" w:lineRule="auto"/>
        <w:jc w:val="both"/>
      </w:pPr>
      <w:r w:rsidRPr="00E76C92">
        <w:t>Ghid de bune practici privind măsuri de adaptare aplicabile clădirilor exi</w:t>
      </w:r>
      <w:r w:rsidRPr="0047156D">
        <w:t>stente și clădirilor noi, situate în zone inundabile, indicativ RTC 11</w:t>
      </w:r>
      <w:r w:rsidRPr="00EA09BC">
        <w:t xml:space="preserve">-2023 (normativ </w:t>
      </w:r>
      <w:r w:rsidRPr="00EA09BC">
        <w:rPr>
          <w:b/>
        </w:rPr>
        <w:t>nou</w:t>
      </w:r>
      <w:r w:rsidRPr="00EA09BC">
        <w:t>) – aprobat în CTCG în 31.05.2023</w:t>
      </w:r>
    </w:p>
    <w:p w:rsidR="006B33BE" w:rsidRPr="00DE5E37" w:rsidRDefault="006B33BE" w:rsidP="00676502">
      <w:pPr>
        <w:pStyle w:val="ListParagraph"/>
        <w:numPr>
          <w:ilvl w:val="0"/>
          <w:numId w:val="57"/>
        </w:numPr>
        <w:spacing w:after="0" w:line="276" w:lineRule="auto"/>
        <w:jc w:val="both"/>
      </w:pPr>
      <w:r w:rsidRPr="00EA09BC">
        <w:t xml:space="preserve">Ghid de bune practici privind măsuri de protecție aplicabile clădirilor existente și clădirilor noi, situate în zone inundabile, Indicativ RTC 12-2023 (normativ </w:t>
      </w:r>
      <w:r w:rsidRPr="00EA09BC">
        <w:rPr>
          <w:b/>
        </w:rPr>
        <w:t>nou</w:t>
      </w:r>
      <w:r w:rsidRPr="00DE5E37">
        <w:t>) aprobat în CTCG în 31.05.2023</w:t>
      </w:r>
    </w:p>
    <w:p w:rsidR="006B33BE" w:rsidRPr="00C236D9" w:rsidRDefault="006B33BE" w:rsidP="00676502">
      <w:pPr>
        <w:pStyle w:val="ListParagraph"/>
        <w:numPr>
          <w:ilvl w:val="0"/>
          <w:numId w:val="57"/>
        </w:numPr>
        <w:spacing w:after="0" w:line="276" w:lineRule="auto"/>
        <w:jc w:val="both"/>
      </w:pPr>
      <w:r w:rsidRPr="008033C8">
        <w:t>Ghid pentru proiectarea şi execuţia lucrărilor de apărare şi consolidare a taluzurilor la canale şi diguri”, indicativ GE 027-2023</w:t>
      </w:r>
      <w:r w:rsidRPr="00F026DD">
        <w:t xml:space="preserve"> (ediția anterioară </w:t>
      </w:r>
      <w:r w:rsidRPr="00F026DD">
        <w:rPr>
          <w:b/>
        </w:rPr>
        <w:t>1997</w:t>
      </w:r>
      <w:r w:rsidRPr="00F026DD">
        <w:t>)</w:t>
      </w:r>
      <w:r w:rsidRPr="00E76C92">
        <w:t xml:space="preserve"> </w:t>
      </w:r>
      <w:r w:rsidRPr="0047156D">
        <w:t>aprobat în CTCG în 31.05.2023</w:t>
      </w:r>
    </w:p>
    <w:p w:rsidR="006B33BE" w:rsidRPr="00EA09BC" w:rsidRDefault="006B33BE" w:rsidP="00676502">
      <w:pPr>
        <w:pStyle w:val="ListParagraph"/>
        <w:numPr>
          <w:ilvl w:val="0"/>
          <w:numId w:val="57"/>
        </w:numPr>
        <w:spacing w:after="0" w:line="276" w:lineRule="auto"/>
        <w:jc w:val="both"/>
      </w:pPr>
      <w:r w:rsidRPr="00EA09BC">
        <w:t xml:space="preserve">Ghid privind metodele de remediere în clădiri existente pentru reducerea nivelului de expunere la radon, Indicativ RTC 6-2023 (normativ </w:t>
      </w:r>
      <w:r w:rsidRPr="00EA09BC">
        <w:rPr>
          <w:b/>
        </w:rPr>
        <w:t>nou</w:t>
      </w:r>
      <w:r w:rsidRPr="00EA09BC">
        <w:t>) programat pentru CTCG în 14.06.2023</w:t>
      </w:r>
    </w:p>
    <w:p w:rsidR="006B33BE" w:rsidRPr="00621409" w:rsidRDefault="006B33BE" w:rsidP="00676502">
      <w:pPr>
        <w:pStyle w:val="ListParagraph"/>
        <w:numPr>
          <w:ilvl w:val="0"/>
          <w:numId w:val="57"/>
        </w:numPr>
        <w:spacing w:after="0" w:line="276" w:lineRule="auto"/>
        <w:jc w:val="both"/>
      </w:pPr>
      <w:r w:rsidRPr="00EA09BC">
        <w:t>Ghid privind metodele de prevenire şi control a pătrunderii radonului în clădirile noi, Indicativ RTC 7</w:t>
      </w:r>
      <w:r w:rsidRPr="00DE5E37">
        <w:t xml:space="preserve"> -2023 (normativ </w:t>
      </w:r>
      <w:r w:rsidRPr="00DE5E37">
        <w:rPr>
          <w:b/>
        </w:rPr>
        <w:t>nou</w:t>
      </w:r>
      <w:r w:rsidRPr="00621409">
        <w:t>) programat pentru CTCG în 14.06.2023</w:t>
      </w:r>
    </w:p>
    <w:p w:rsidR="006B33BE" w:rsidRPr="00BB51A4" w:rsidRDefault="006B33BE" w:rsidP="00676502">
      <w:pPr>
        <w:pStyle w:val="ListParagraph"/>
        <w:numPr>
          <w:ilvl w:val="0"/>
          <w:numId w:val="57"/>
        </w:numPr>
        <w:spacing w:after="0" w:line="276" w:lineRule="auto"/>
        <w:jc w:val="both"/>
      </w:pPr>
      <w:r w:rsidRPr="008033C8">
        <w:t xml:space="preserve">Ghid privind managementul și monitorizarea informațiilor generate în sistem BIM, indicative RTC 8 – 2022, (normativ </w:t>
      </w:r>
      <w:r w:rsidRPr="008033C8">
        <w:rPr>
          <w:b/>
        </w:rPr>
        <w:t>nou</w:t>
      </w:r>
      <w:r w:rsidRPr="00BB51A4">
        <w:t>) programat pentru CTCG în 14.06.2023</w:t>
      </w:r>
    </w:p>
    <w:p w:rsidR="006B33BE" w:rsidRPr="00713D70" w:rsidRDefault="006B33BE" w:rsidP="00676502">
      <w:pPr>
        <w:pStyle w:val="ListParagraph"/>
        <w:numPr>
          <w:ilvl w:val="0"/>
          <w:numId w:val="57"/>
        </w:numPr>
        <w:spacing w:after="0" w:line="276" w:lineRule="auto"/>
        <w:jc w:val="both"/>
      </w:pPr>
      <w:r w:rsidRPr="00BB51A4">
        <w:t xml:space="preserve">Ghid privind utilizarea instrumentelor de proiectare și gestionare a datelor digitale aferente construcțiilor, indicative RTC 9 – 2022, (normativ </w:t>
      </w:r>
      <w:r w:rsidRPr="00713D70">
        <w:rPr>
          <w:b/>
        </w:rPr>
        <w:t>nou</w:t>
      </w:r>
      <w:r w:rsidRPr="00713D70">
        <w:t>) programat pentru CTCG în 14.06.2023</w:t>
      </w:r>
    </w:p>
    <w:p w:rsidR="003B71DB" w:rsidRPr="00713D70" w:rsidRDefault="003B71DB" w:rsidP="00676502">
      <w:pPr>
        <w:spacing w:after="0" w:line="276" w:lineRule="auto"/>
        <w:jc w:val="both"/>
        <w:rPr>
          <w:b/>
          <w:i/>
          <w:lang w:val="ro-RO"/>
        </w:rPr>
      </w:pPr>
    </w:p>
    <w:p w:rsidR="00930D34" w:rsidRPr="00F026DD" w:rsidRDefault="00930D34"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Ajustarea prețurilor materialelor de construcții</w:t>
      </w:r>
    </w:p>
    <w:p w:rsidR="00930D34" w:rsidRPr="00C32CDA" w:rsidRDefault="00930D34" w:rsidP="00676502">
      <w:pPr>
        <w:spacing w:after="0" w:line="276" w:lineRule="auto"/>
        <w:jc w:val="both"/>
        <w:rPr>
          <w:lang w:val="ro-RO"/>
        </w:rPr>
      </w:pPr>
      <w:r w:rsidRPr="00713D70">
        <w:rPr>
          <w:lang w:val="ro-RO"/>
        </w:rPr>
        <w:t xml:space="preserve">Ministerul Dezvoltării, Lucrărilor Publice și Administrației a formulat și propus spre adoptare două </w:t>
      </w:r>
      <w:r w:rsidR="00C37DF0" w:rsidRPr="00713D70">
        <w:rPr>
          <w:lang w:val="ro-RO"/>
        </w:rPr>
        <w:t xml:space="preserve">acte normative </w:t>
      </w:r>
      <w:r w:rsidRPr="00713D70">
        <w:rPr>
          <w:lang w:val="ro-RO"/>
        </w:rPr>
        <w:t>(</w:t>
      </w:r>
      <w:r w:rsidR="00A148AC" w:rsidRPr="00F20173">
        <w:rPr>
          <w:b/>
          <w:lang w:val="ro-RO"/>
        </w:rPr>
        <w:t>OG</w:t>
      </w:r>
      <w:r w:rsidR="00C37DF0" w:rsidRPr="00F20173">
        <w:rPr>
          <w:b/>
          <w:lang w:val="ro-RO"/>
        </w:rPr>
        <w:t xml:space="preserve"> nr. </w:t>
      </w:r>
      <w:r w:rsidRPr="00F20173">
        <w:rPr>
          <w:b/>
          <w:lang w:val="ro-RO"/>
        </w:rPr>
        <w:t xml:space="preserve">15/2021 și </w:t>
      </w:r>
      <w:r w:rsidR="00C37DF0" w:rsidRPr="00F20173">
        <w:rPr>
          <w:b/>
          <w:lang w:val="ro-RO"/>
        </w:rPr>
        <w:t>OUG</w:t>
      </w:r>
      <w:r w:rsidR="00F6789E" w:rsidRPr="00F20173">
        <w:rPr>
          <w:b/>
          <w:lang w:val="ro-RO"/>
        </w:rPr>
        <w:t xml:space="preserve"> nr.</w:t>
      </w:r>
      <w:r w:rsidR="00C37DF0" w:rsidRPr="00F20173">
        <w:rPr>
          <w:b/>
          <w:lang w:val="ro-RO"/>
        </w:rPr>
        <w:t xml:space="preserve"> </w:t>
      </w:r>
      <w:r w:rsidRPr="00F20173">
        <w:rPr>
          <w:b/>
          <w:lang w:val="ro-RO"/>
        </w:rPr>
        <w:t>47/2022</w:t>
      </w:r>
      <w:r w:rsidRPr="00C32CDA">
        <w:rPr>
          <w:lang w:val="ro-RO"/>
        </w:rPr>
        <w:t xml:space="preserve">) prin care Guvernul a </w:t>
      </w:r>
      <w:r w:rsidR="00C37DF0" w:rsidRPr="00C32CDA">
        <w:rPr>
          <w:lang w:val="ro-RO"/>
        </w:rPr>
        <w:t>re</w:t>
      </w:r>
      <w:r w:rsidRPr="00C32CDA">
        <w:rPr>
          <w:lang w:val="ro-RO"/>
        </w:rPr>
        <w:t xml:space="preserve">acționat rapid la fenomenul creșterii </w:t>
      </w:r>
      <w:r w:rsidR="00C37DF0" w:rsidRPr="00C32CDA">
        <w:rPr>
          <w:lang w:val="ro-RO"/>
        </w:rPr>
        <w:t xml:space="preserve">generale a </w:t>
      </w:r>
      <w:r w:rsidRPr="00C32CDA">
        <w:rPr>
          <w:lang w:val="ro-RO"/>
        </w:rPr>
        <w:t>prețurilor materialelor de construcții în perioada post-COVID, deblocând investițiile Statului Român în comunitățile locale</w:t>
      </w:r>
      <w:r w:rsidR="00F6789E">
        <w:rPr>
          <w:lang w:val="ro-RO"/>
        </w:rPr>
        <w:t xml:space="preserve"> și</w:t>
      </w:r>
      <w:r w:rsidRPr="00C32CDA">
        <w:rPr>
          <w:lang w:val="ro-RO"/>
        </w:rPr>
        <w:t xml:space="preserve"> rezolvând o situație care ar fi condus la </w:t>
      </w:r>
      <w:r w:rsidRPr="00F6789E">
        <w:rPr>
          <w:lang w:val="ro-RO"/>
        </w:rPr>
        <w:t>blocaj</w:t>
      </w:r>
      <w:r w:rsidR="00C37DF0" w:rsidRPr="00F6789E">
        <w:rPr>
          <w:lang w:val="ro-RO"/>
        </w:rPr>
        <w:t>e</w:t>
      </w:r>
      <w:r w:rsidRPr="00F6789E">
        <w:rPr>
          <w:lang w:val="ro-RO"/>
        </w:rPr>
        <w:t xml:space="preserve"> semnificativ</w:t>
      </w:r>
      <w:r w:rsidR="00C37DF0" w:rsidRPr="00F6789E">
        <w:rPr>
          <w:lang w:val="ro-RO"/>
        </w:rPr>
        <w:t>e</w:t>
      </w:r>
      <w:r w:rsidRPr="00F6789E">
        <w:rPr>
          <w:lang w:val="ro-RO"/>
        </w:rPr>
        <w:t xml:space="preserve"> </w:t>
      </w:r>
      <w:r w:rsidR="00C37DF0" w:rsidRPr="00F6789E">
        <w:rPr>
          <w:lang w:val="ro-RO"/>
        </w:rPr>
        <w:t>în ramura de industrie a</w:t>
      </w:r>
      <w:r w:rsidRPr="00F6789E">
        <w:rPr>
          <w:lang w:val="ro-RO"/>
        </w:rPr>
        <w:t xml:space="preserve"> construcții</w:t>
      </w:r>
      <w:r w:rsidR="00C37DF0" w:rsidRPr="00F6789E">
        <w:rPr>
          <w:lang w:val="ro-RO"/>
        </w:rPr>
        <w:t>lor</w:t>
      </w:r>
      <w:r w:rsidRPr="00F6789E">
        <w:rPr>
          <w:lang w:val="ro-RO"/>
        </w:rPr>
        <w:t xml:space="preserve">, </w:t>
      </w:r>
      <w:r w:rsidR="00637888" w:rsidRPr="00F6789E">
        <w:rPr>
          <w:lang w:val="ro-RO"/>
        </w:rPr>
        <w:t xml:space="preserve">prin ajustarea </w:t>
      </w:r>
      <w:r w:rsidRPr="00F6789E">
        <w:rPr>
          <w:lang w:val="ro-RO"/>
        </w:rPr>
        <w:t xml:space="preserve">contractelor </w:t>
      </w:r>
      <w:r w:rsidR="00637888" w:rsidRPr="00F6789E">
        <w:rPr>
          <w:lang w:val="ro-RO"/>
        </w:rPr>
        <w:t xml:space="preserve">de lucrări </w:t>
      </w:r>
      <w:r w:rsidRPr="00C32CDA">
        <w:rPr>
          <w:lang w:val="ro-RO"/>
        </w:rPr>
        <w:t xml:space="preserve">în derulare. </w:t>
      </w:r>
      <w:r w:rsidR="00637888" w:rsidRPr="00F6789E">
        <w:rPr>
          <w:lang w:val="ro-RO"/>
        </w:rPr>
        <w:t xml:space="preserve">Aceste acte </w:t>
      </w:r>
      <w:r w:rsidRPr="00F6789E">
        <w:rPr>
          <w:lang w:val="ro-RO"/>
        </w:rPr>
        <w:t xml:space="preserve"> prevăd un sistem </w:t>
      </w:r>
      <w:r w:rsidR="00637888" w:rsidRPr="00F6789E">
        <w:rPr>
          <w:lang w:val="ro-RO"/>
        </w:rPr>
        <w:t>ușor aplicabil</w:t>
      </w:r>
      <w:r w:rsidRPr="00F6789E">
        <w:rPr>
          <w:lang w:val="ro-RO"/>
        </w:rPr>
        <w:t>, care funcționează automat în baza legii</w:t>
      </w:r>
      <w:r w:rsidR="00637888" w:rsidRPr="00F6789E">
        <w:rPr>
          <w:lang w:val="ro-RO"/>
        </w:rPr>
        <w:t xml:space="preserve">, fără a fi </w:t>
      </w:r>
      <w:r w:rsidRPr="00F6789E">
        <w:rPr>
          <w:lang w:val="ro-RO"/>
        </w:rPr>
        <w:t>necesară inițierea unei proceduri administrative separate pentru fiecare contract. Astfel</w:t>
      </w:r>
      <w:r w:rsidR="00637888" w:rsidRPr="00F6789E">
        <w:rPr>
          <w:lang w:val="ro-RO"/>
        </w:rPr>
        <w:t>,</w:t>
      </w:r>
      <w:r w:rsidRPr="00F6789E">
        <w:rPr>
          <w:lang w:val="ro-RO"/>
        </w:rPr>
        <w:t xml:space="preserve"> au fost </w:t>
      </w:r>
      <w:r w:rsidRPr="00F6789E">
        <w:rPr>
          <w:i/>
          <w:lang w:val="ro-RO"/>
        </w:rPr>
        <w:t>salvate/actualizate</w:t>
      </w:r>
      <w:r w:rsidRPr="00F6789E">
        <w:rPr>
          <w:lang w:val="ro-RO"/>
        </w:rPr>
        <w:t xml:space="preserve"> </w:t>
      </w:r>
      <w:r w:rsidR="00637888" w:rsidRPr="00F6789E">
        <w:rPr>
          <w:lang w:val="ro-RO"/>
        </w:rPr>
        <w:t xml:space="preserve">în total 6.328 de contracte de lucrări publice: </w:t>
      </w:r>
      <w:r w:rsidRPr="00F6789E">
        <w:rPr>
          <w:lang w:val="ro-RO"/>
        </w:rPr>
        <w:t xml:space="preserve">1.446 de contracte </w:t>
      </w:r>
      <w:r w:rsidR="00637888" w:rsidRPr="00F6789E">
        <w:rPr>
          <w:lang w:val="ro-RO"/>
        </w:rPr>
        <w:t>prin Or</w:t>
      </w:r>
      <w:r w:rsidR="00C32CDA">
        <w:rPr>
          <w:lang w:val="ro-RO"/>
        </w:rPr>
        <w:t>d</w:t>
      </w:r>
      <w:r w:rsidR="00637888" w:rsidRPr="00F6789E">
        <w:rPr>
          <w:lang w:val="ro-RO"/>
        </w:rPr>
        <w:t xml:space="preserve">inul nr. </w:t>
      </w:r>
      <w:r w:rsidRPr="00F6789E">
        <w:rPr>
          <w:lang w:val="ro-RO"/>
        </w:rPr>
        <w:t xml:space="preserve">15/2021 și 4.882 </w:t>
      </w:r>
      <w:r w:rsidR="00637888" w:rsidRPr="00F6789E">
        <w:rPr>
          <w:lang w:val="ro-RO"/>
        </w:rPr>
        <w:t xml:space="preserve">contracte prin </w:t>
      </w:r>
      <w:r w:rsidRPr="00F6789E">
        <w:rPr>
          <w:lang w:val="ro-RO"/>
        </w:rPr>
        <w:t xml:space="preserve">OUG </w:t>
      </w:r>
      <w:r w:rsidR="00637888" w:rsidRPr="00F6789E">
        <w:rPr>
          <w:lang w:val="ro-RO"/>
        </w:rPr>
        <w:t xml:space="preserve">nr. </w:t>
      </w:r>
      <w:r w:rsidRPr="00F6789E">
        <w:rPr>
          <w:lang w:val="ro-RO"/>
        </w:rPr>
        <w:t>47/2022.</w:t>
      </w:r>
    </w:p>
    <w:p w:rsidR="00B96187" w:rsidRPr="00C32CDA" w:rsidRDefault="00C32CDA" w:rsidP="00676502">
      <w:pPr>
        <w:spacing w:after="0" w:line="276" w:lineRule="auto"/>
        <w:jc w:val="both"/>
        <w:rPr>
          <w:lang w:val="ro-RO"/>
        </w:rPr>
      </w:pPr>
      <w:r w:rsidRPr="00C32CDA">
        <w:rPr>
          <w:lang w:val="ro-RO"/>
        </w:rPr>
        <w:t>A</w:t>
      </w:r>
      <w:r w:rsidR="00306E55" w:rsidRPr="00C32CDA">
        <w:rPr>
          <w:lang w:val="ro-RO"/>
        </w:rPr>
        <w:t>ceste reglemetări și metodologii au fost transmise</w:t>
      </w:r>
      <w:r w:rsidRPr="00C32CDA">
        <w:rPr>
          <w:lang w:val="ro-RO"/>
        </w:rPr>
        <w:t xml:space="preserve"> c</w:t>
      </w:r>
      <w:r>
        <w:rPr>
          <w:lang w:val="ro-RO"/>
        </w:rPr>
        <w:t>ă</w:t>
      </w:r>
      <w:r w:rsidRPr="00C32CDA">
        <w:rPr>
          <w:lang w:val="ro-RO"/>
        </w:rPr>
        <w:t>tre ministerele de resort din Bulgaria, Germania, Spania și Ungaria, ca urmare a solicitării acestor parteneri în urma unor întâlniri bilaterale</w:t>
      </w:r>
      <w:r w:rsidR="00306E55" w:rsidRPr="00C32CDA">
        <w:rPr>
          <w:lang w:val="ro-RO"/>
        </w:rPr>
        <w:t>.</w:t>
      </w:r>
    </w:p>
    <w:p w:rsidR="0005554D" w:rsidRDefault="0005554D" w:rsidP="00676502">
      <w:pPr>
        <w:spacing w:after="0" w:line="276" w:lineRule="auto"/>
        <w:jc w:val="center"/>
        <w:rPr>
          <w:b/>
          <w:i/>
          <w:sz w:val="24"/>
          <w:lang w:val="ro-RO"/>
        </w:rPr>
      </w:pPr>
    </w:p>
    <w:p w:rsidR="00E57BCA" w:rsidRDefault="00E57BCA" w:rsidP="00F20173">
      <w:pPr>
        <w:spacing w:before="120" w:after="120" w:line="276" w:lineRule="auto"/>
        <w:jc w:val="center"/>
        <w:rPr>
          <w:b/>
          <w:i/>
          <w:color w:val="538135" w:themeColor="accent6" w:themeShade="BF"/>
          <w:sz w:val="24"/>
          <w:lang w:val="ro-RO"/>
        </w:rPr>
      </w:pPr>
    </w:p>
    <w:p w:rsidR="001E6304" w:rsidRDefault="001E6304" w:rsidP="00F20173">
      <w:pPr>
        <w:spacing w:before="120" w:after="120" w:line="276" w:lineRule="auto"/>
        <w:jc w:val="center"/>
        <w:rPr>
          <w:b/>
          <w:i/>
          <w:color w:val="538135" w:themeColor="accent6" w:themeShade="BF"/>
          <w:sz w:val="24"/>
          <w:lang w:val="ro-RO"/>
        </w:rPr>
      </w:pPr>
    </w:p>
    <w:p w:rsidR="00F20173" w:rsidRPr="00F026DD" w:rsidRDefault="00F20173" w:rsidP="00F20173">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lastRenderedPageBreak/>
        <w:t>HG nr. 1.442/2022 pentru aprobarea Strategiei Naţionale de Reducere a Riscului Seismic</w:t>
      </w:r>
    </w:p>
    <w:p w:rsidR="00F20173" w:rsidRPr="002A3F93" w:rsidRDefault="00F20173" w:rsidP="00F20173">
      <w:pPr>
        <w:spacing w:after="0" w:line="276" w:lineRule="auto"/>
        <w:jc w:val="both"/>
        <w:rPr>
          <w:lang w:val="ro-RO"/>
        </w:rPr>
      </w:pPr>
      <w:r w:rsidRPr="002A3F93">
        <w:rPr>
          <w:lang w:val="ro-RO"/>
        </w:rPr>
        <w:t>Principalele obiective ale Strategiei naționale de reducere a riscului seismic (SNRRS) sunt:</w:t>
      </w:r>
    </w:p>
    <w:p w:rsidR="00F20173" w:rsidRPr="0047156D" w:rsidRDefault="00F20173" w:rsidP="00F20173">
      <w:pPr>
        <w:pStyle w:val="ListParagraph"/>
        <w:numPr>
          <w:ilvl w:val="0"/>
          <w:numId w:val="27"/>
        </w:numPr>
        <w:spacing w:after="0" w:line="276" w:lineRule="auto"/>
        <w:ind w:left="426" w:hanging="284"/>
        <w:jc w:val="both"/>
      </w:pPr>
      <w:r w:rsidRPr="00E76C92">
        <w:t>transformarea până în 2050 a fondului c</w:t>
      </w:r>
      <w:r w:rsidRPr="0047156D">
        <w:t>onstruit al României într-un fond construit rezilient la seisme;</w:t>
      </w:r>
    </w:p>
    <w:p w:rsidR="00F20173" w:rsidRPr="00EA09BC" w:rsidRDefault="00F20173" w:rsidP="00F20173">
      <w:pPr>
        <w:pStyle w:val="ListParagraph"/>
        <w:numPr>
          <w:ilvl w:val="0"/>
          <w:numId w:val="27"/>
        </w:numPr>
        <w:spacing w:after="0" w:line="276" w:lineRule="auto"/>
        <w:ind w:left="426" w:hanging="284"/>
        <w:jc w:val="both"/>
      </w:pPr>
      <w:r w:rsidRPr="00EA09BC">
        <w:t>reducerea riscului seismic la nivel național prin salvarea de vieți, reducerea vătămărilor și protejarea fondului construit, prin investiții prioritizate și eficiente;</w:t>
      </w:r>
    </w:p>
    <w:p w:rsidR="00F20173" w:rsidRPr="00EA09BC" w:rsidRDefault="00F20173" w:rsidP="00F20173">
      <w:pPr>
        <w:pStyle w:val="ListParagraph"/>
        <w:numPr>
          <w:ilvl w:val="0"/>
          <w:numId w:val="27"/>
        </w:numPr>
        <w:spacing w:after="0" w:line="276" w:lineRule="auto"/>
        <w:ind w:left="426" w:hanging="284"/>
        <w:jc w:val="both"/>
      </w:pPr>
      <w:r w:rsidRPr="00EA09BC">
        <w:t>promovarea bunăstării prin crearea de beneficii conexe prin îmbunătățirea condițiilor de eficiență energetică și sanitare, printre alte aspecte funcționale;</w:t>
      </w:r>
    </w:p>
    <w:p w:rsidR="00F20173" w:rsidRPr="00EA09BC" w:rsidRDefault="00F20173" w:rsidP="00F20173">
      <w:pPr>
        <w:pStyle w:val="ListParagraph"/>
        <w:numPr>
          <w:ilvl w:val="0"/>
          <w:numId w:val="27"/>
        </w:numPr>
        <w:spacing w:after="0" w:line="276" w:lineRule="auto"/>
        <w:ind w:left="426" w:hanging="284"/>
        <w:jc w:val="both"/>
      </w:pPr>
      <w:r w:rsidRPr="00EA09BC">
        <w:t>creșterea rezilienței prin integrarea considerentelor de risc seismic/multirisc în planificarea teritorială și sectorială și asigurarea unor procese reziliente de recuperare și reconstrucție post-seism;</w:t>
      </w:r>
    </w:p>
    <w:p w:rsidR="00F20173" w:rsidRPr="00DE5E37" w:rsidRDefault="00F20173" w:rsidP="00F20173">
      <w:pPr>
        <w:pStyle w:val="ListParagraph"/>
        <w:numPr>
          <w:ilvl w:val="0"/>
          <w:numId w:val="27"/>
        </w:numPr>
        <w:spacing w:after="0" w:line="276" w:lineRule="auto"/>
        <w:ind w:left="426" w:hanging="284"/>
        <w:jc w:val="both"/>
      </w:pPr>
      <w:r w:rsidRPr="00DE5E37">
        <w:t>mobilizarea participării și acțiunii incluzive prin creșterea nivelului de conștientizare publică cu privire la managementul riscului seismic și creșterea nivelului de asumare în implementarea măsurilor de reducere a riscului;</w:t>
      </w:r>
    </w:p>
    <w:p w:rsidR="00F20173" w:rsidRPr="008033C8" w:rsidRDefault="00F20173" w:rsidP="00F20173">
      <w:pPr>
        <w:pStyle w:val="ListParagraph"/>
        <w:numPr>
          <w:ilvl w:val="0"/>
          <w:numId w:val="27"/>
        </w:numPr>
        <w:spacing w:after="0" w:line="276" w:lineRule="auto"/>
        <w:ind w:left="426" w:hanging="284"/>
        <w:jc w:val="both"/>
      </w:pPr>
      <w:r w:rsidRPr="008033C8">
        <w:t>consolidarea capacității instituționale în domeniul managementului riscului seismic și a calității și numărului de resurse umane implicate în activitățile legate de gestionarea riscului.</w:t>
      </w:r>
    </w:p>
    <w:p w:rsidR="00F20173" w:rsidRPr="00030BD0" w:rsidRDefault="00F20173" w:rsidP="00F20173">
      <w:pPr>
        <w:spacing w:after="0" w:line="276" w:lineRule="auto"/>
        <w:jc w:val="both"/>
        <w:rPr>
          <w:lang w:val="ro-RO"/>
        </w:rPr>
      </w:pPr>
      <w:r w:rsidRPr="00030BD0">
        <w:rPr>
          <w:lang w:val="ro-RO"/>
        </w:rPr>
        <w:t>Strategia naţională de reducere a riscului seismic tratează, dintr-o perspectivă sectorială, problematica riscului seismic la nivelul clădirilor civile publice și private, inclusiv a celor pentru serviciile publice esențiale și a celor cu valoare de patrimoniu cultural.</w:t>
      </w:r>
    </w:p>
    <w:p w:rsidR="00F20173" w:rsidRPr="00F026DD" w:rsidRDefault="00F20173" w:rsidP="00676502">
      <w:pPr>
        <w:spacing w:after="0" w:line="276" w:lineRule="auto"/>
        <w:jc w:val="center"/>
        <w:rPr>
          <w:b/>
          <w:i/>
          <w:sz w:val="24"/>
          <w:lang w:val="ro-RO"/>
        </w:rPr>
      </w:pPr>
    </w:p>
    <w:p w:rsidR="00B96187" w:rsidRPr="00F026DD" w:rsidRDefault="00B96187"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Lege</w:t>
      </w:r>
      <w:r w:rsidR="00637888" w:rsidRPr="00F026DD">
        <w:rPr>
          <w:b/>
          <w:i/>
          <w:color w:val="538135" w:themeColor="accent6" w:themeShade="BF"/>
          <w:sz w:val="24"/>
          <w:lang w:val="ro-RO"/>
        </w:rPr>
        <w:t>a nr.</w:t>
      </w:r>
      <w:r w:rsidRPr="00F026DD">
        <w:rPr>
          <w:b/>
          <w:i/>
          <w:color w:val="538135" w:themeColor="accent6" w:themeShade="BF"/>
          <w:sz w:val="24"/>
          <w:lang w:val="ro-RO"/>
        </w:rPr>
        <w:t xml:space="preserve"> 212/2022 privind măsuri pentru reducerea riscului seismic al clădirilor</w:t>
      </w:r>
    </w:p>
    <w:p w:rsidR="00B96187" w:rsidRPr="00713D70" w:rsidRDefault="00B96187" w:rsidP="00676502">
      <w:pPr>
        <w:spacing w:after="0" w:line="276" w:lineRule="auto"/>
        <w:jc w:val="both"/>
        <w:rPr>
          <w:lang w:val="ro-RO"/>
        </w:rPr>
      </w:pPr>
      <w:r w:rsidRPr="00F026DD">
        <w:rPr>
          <w:lang w:val="ro-RO"/>
        </w:rPr>
        <w:t xml:space="preserve">Legea </w:t>
      </w:r>
      <w:r w:rsidR="00637888" w:rsidRPr="00713D70">
        <w:rPr>
          <w:lang w:val="ro-RO"/>
        </w:rPr>
        <w:t xml:space="preserve">nr. </w:t>
      </w:r>
      <w:r w:rsidRPr="00713D70">
        <w:rPr>
          <w:lang w:val="ro-RO"/>
        </w:rPr>
        <w:t>212/2022 reglementează un cadru general unitar de măsuri pentru reducerea riscului seismic</w:t>
      </w:r>
      <w:r w:rsidR="00713D70">
        <w:rPr>
          <w:lang w:val="ro-RO"/>
        </w:rPr>
        <w:t>,</w:t>
      </w:r>
      <w:r w:rsidRPr="00713D70">
        <w:rPr>
          <w:lang w:val="ro-RO"/>
        </w:rPr>
        <w:t xml:space="preserve"> corelat cu prevederile </w:t>
      </w:r>
      <w:r w:rsidRPr="00F20173">
        <w:rPr>
          <w:b/>
          <w:i/>
          <w:lang w:val="ro-RO"/>
        </w:rPr>
        <w:t>Strategiei de renovare pe termen lung aprobat</w:t>
      </w:r>
      <w:r w:rsidR="001074C0" w:rsidRPr="00F20173">
        <w:rPr>
          <w:b/>
          <w:i/>
          <w:lang w:val="ro-RO"/>
        </w:rPr>
        <w:t xml:space="preserve">ă prin </w:t>
      </w:r>
      <w:r w:rsidR="00637888" w:rsidRPr="00F20173">
        <w:rPr>
          <w:b/>
          <w:i/>
          <w:lang w:val="ro-RO"/>
        </w:rPr>
        <w:t xml:space="preserve">HG nr. </w:t>
      </w:r>
      <w:r w:rsidRPr="00F20173">
        <w:rPr>
          <w:b/>
          <w:i/>
          <w:lang w:val="ro-RO"/>
        </w:rPr>
        <w:t>1</w:t>
      </w:r>
      <w:r w:rsidR="00637888" w:rsidRPr="00F20173">
        <w:rPr>
          <w:b/>
          <w:i/>
          <w:lang w:val="ro-RO"/>
        </w:rPr>
        <w:t>.</w:t>
      </w:r>
      <w:r w:rsidRPr="00F20173">
        <w:rPr>
          <w:b/>
          <w:i/>
          <w:lang w:val="ro-RO"/>
        </w:rPr>
        <w:t>034/2020</w:t>
      </w:r>
      <w:r w:rsidRPr="00713D70">
        <w:rPr>
          <w:lang w:val="ro-RO"/>
        </w:rPr>
        <w:t>.</w:t>
      </w:r>
    </w:p>
    <w:p w:rsidR="00B96187" w:rsidRPr="00713D70" w:rsidRDefault="00B96187" w:rsidP="00676502">
      <w:pPr>
        <w:spacing w:after="0" w:line="276" w:lineRule="auto"/>
        <w:jc w:val="both"/>
        <w:rPr>
          <w:lang w:val="ro-RO"/>
        </w:rPr>
      </w:pPr>
      <w:r w:rsidRPr="00713D70">
        <w:rPr>
          <w:lang w:val="ro-RO"/>
        </w:rPr>
        <w:t>Unul dintre domeniile ce necesită acțiuni imediate este consolidarea și renovarea unui segment considerabil al fondului de clădiri existent la nivel național, pentru a îndeplini obiectivele de eficiență energetică stabilite în documentele strategice europene și naționale, iar intervențiile vor avea în vedere principiile aplicabile European Renovation Wave, principii incluse în Strategia națională de renovare pe t</w:t>
      </w:r>
      <w:r w:rsidR="001074C0" w:rsidRPr="00713D70">
        <w:rPr>
          <w:lang w:val="ro-RO"/>
        </w:rPr>
        <w:t>ermen lung, aprobată prin HG</w:t>
      </w:r>
      <w:r w:rsidRPr="00713D70">
        <w:rPr>
          <w:lang w:val="ro-RO"/>
        </w:rPr>
        <w:t xml:space="preserve"> </w:t>
      </w:r>
      <w:r w:rsidR="00637888" w:rsidRPr="00713D70">
        <w:rPr>
          <w:lang w:val="ro-RO"/>
        </w:rPr>
        <w:t xml:space="preserve">nr. </w:t>
      </w:r>
      <w:r w:rsidRPr="00713D70">
        <w:rPr>
          <w:lang w:val="ro-RO"/>
        </w:rPr>
        <w:t>1.034/2020 și în conformitate cu prevederile Directivei (UE) 2018/844 a Parlamentului European și a Consiliului din 30 mai 2018 de modificare a Directivei 2010/31/UE privind performanța energetică a clădirilor și a Directivei 2012/27/UE privind eficiența energetică, ce stipulează că statele membre trebuie să abordeze aspectele legate de condițiile care caracterizează un climat interior sănătos, de protecția împotriva incendiilor și riscurilor legate de activitatea seismică intensă.</w:t>
      </w:r>
    </w:p>
    <w:p w:rsidR="00B96187" w:rsidRPr="00713D70" w:rsidRDefault="00B96187" w:rsidP="00676502">
      <w:pPr>
        <w:spacing w:after="0" w:line="276" w:lineRule="auto"/>
        <w:jc w:val="both"/>
        <w:rPr>
          <w:lang w:val="ro-RO"/>
        </w:rPr>
      </w:pPr>
      <w:r w:rsidRPr="00713D70">
        <w:rPr>
          <w:lang w:val="ro-RO"/>
        </w:rPr>
        <w:t xml:space="preserve">Având în vedere prevederile programului de guvernare și rezultatele acțiunilor aplicate pentru reducerea riscului seismic, respectiv existența în continuare a unui număr mare de clădiri vulnerabile încadrate prin raport de expertiză tehnică în clasa I sau II de risc seismic, în comparație cu numărul redus de clădiri la care proprietarii au început lucrările de intervenție, </w:t>
      </w:r>
      <w:r w:rsidR="003D461D">
        <w:rPr>
          <w:lang w:val="ro-RO"/>
        </w:rPr>
        <w:t>l</w:t>
      </w:r>
      <w:r w:rsidR="003D461D" w:rsidRPr="00713D70">
        <w:rPr>
          <w:lang w:val="ro-RO"/>
        </w:rPr>
        <w:t xml:space="preserve">egea </w:t>
      </w:r>
      <w:r w:rsidRPr="00713D70">
        <w:rPr>
          <w:lang w:val="ro-RO"/>
        </w:rPr>
        <w:t xml:space="preserve">reglementează </w:t>
      </w:r>
      <w:r w:rsidR="00637888" w:rsidRPr="00713D70">
        <w:rPr>
          <w:lang w:val="ro-RO"/>
        </w:rPr>
        <w:t xml:space="preserve">următoarele </w:t>
      </w:r>
      <w:r w:rsidRPr="00713D70">
        <w:rPr>
          <w:lang w:val="ro-RO"/>
        </w:rPr>
        <w:t>aspecte:</w:t>
      </w:r>
    </w:p>
    <w:p w:rsidR="00B96187" w:rsidRPr="0047156D" w:rsidRDefault="00B96187" w:rsidP="00676502">
      <w:pPr>
        <w:pStyle w:val="ListParagraph"/>
        <w:numPr>
          <w:ilvl w:val="0"/>
          <w:numId w:val="28"/>
        </w:numPr>
        <w:spacing w:after="0" w:line="276" w:lineRule="auto"/>
        <w:ind w:left="426" w:hanging="284"/>
        <w:jc w:val="both"/>
      </w:pPr>
      <w:r w:rsidRPr="00BF2AAB">
        <w:rPr>
          <w:b/>
        </w:rPr>
        <w:t>definirea claselor de risc seismic</w:t>
      </w:r>
      <w:r w:rsidRPr="00E76C92">
        <w:t xml:space="preserve"> în concordanță cu reglementarea tehnică „Cod de proiectare seismică Partea a III-a – Prevederi pentru evaluarea seismică a clădirilo</w:t>
      </w:r>
      <w:r w:rsidRPr="0047156D">
        <w:t>r existente”, indicativ P100-3/2019;</w:t>
      </w:r>
    </w:p>
    <w:p w:rsidR="00B96187" w:rsidRPr="00E76C92" w:rsidRDefault="00B96187" w:rsidP="00676502">
      <w:pPr>
        <w:pStyle w:val="ListParagraph"/>
        <w:numPr>
          <w:ilvl w:val="0"/>
          <w:numId w:val="28"/>
        </w:numPr>
        <w:spacing w:after="0" w:line="276" w:lineRule="auto"/>
        <w:ind w:left="426" w:hanging="284"/>
        <w:jc w:val="both"/>
      </w:pPr>
      <w:r w:rsidRPr="00BF2AAB">
        <w:rPr>
          <w:b/>
        </w:rPr>
        <w:t>introducerea</w:t>
      </w:r>
      <w:r w:rsidRPr="00E76C92">
        <w:t>, pe lângă prevederile referitoare la expertizarea tehnică a clădirilor cu destinația de unități sau instituții de învățământ în care se desfășoară activități didactice, aflate în patrimoniul instituțiilor p</w:t>
      </w:r>
      <w:r w:rsidRPr="0047156D">
        <w:t xml:space="preserve">ublice, și prevederi pentru clădirile cu destinația de </w:t>
      </w:r>
      <w:r w:rsidRPr="00BF2AAB">
        <w:rPr>
          <w:b/>
        </w:rPr>
        <w:t>spital, policlinică sau dispensar policlinic</w:t>
      </w:r>
      <w:r w:rsidRPr="00E76C92">
        <w:t>;</w:t>
      </w:r>
    </w:p>
    <w:p w:rsidR="00B96187" w:rsidRPr="00EA09BC" w:rsidRDefault="00B96187" w:rsidP="00676502">
      <w:pPr>
        <w:pStyle w:val="ListParagraph"/>
        <w:numPr>
          <w:ilvl w:val="0"/>
          <w:numId w:val="28"/>
        </w:numPr>
        <w:spacing w:after="0" w:line="276" w:lineRule="auto"/>
        <w:ind w:left="426" w:hanging="284"/>
        <w:jc w:val="both"/>
      </w:pPr>
      <w:r w:rsidRPr="0047156D">
        <w:lastRenderedPageBreak/>
        <w:t xml:space="preserve">introducerea precizării cu privire la </w:t>
      </w:r>
      <w:r w:rsidRPr="00BF2AAB">
        <w:rPr>
          <w:b/>
        </w:rPr>
        <w:t>interzicerea desfășurării oricărui tip de activități care implică aglomerări de persoane</w:t>
      </w:r>
      <w:r w:rsidRPr="00E76C92">
        <w:t>, indiferent că este vorba de</w:t>
      </w:r>
      <w:r w:rsidRPr="0047156D">
        <w:t>spre activități cu specific economic, cultural, sportiv sau de altă natură</w:t>
      </w:r>
      <w:r w:rsidR="00637888" w:rsidRPr="00EA09BC">
        <w:t xml:space="preserve"> (</w:t>
      </w:r>
      <w:r w:rsidRPr="00EA09BC">
        <w:t>această interzicere se înscrie printre măsurile care concură la atenuarea efectelor unui potențial dezastru provocat de cutremure având în vedre că este o măsură destinată protejării vieții și integrității fizice a persoanelor</w:t>
      </w:r>
      <w:r w:rsidR="00637888" w:rsidRPr="00EA09BC">
        <w:t>);</w:t>
      </w:r>
    </w:p>
    <w:p w:rsidR="00B96187" w:rsidRPr="008033C8" w:rsidRDefault="00B96187" w:rsidP="00676502">
      <w:pPr>
        <w:pStyle w:val="ListParagraph"/>
        <w:numPr>
          <w:ilvl w:val="0"/>
          <w:numId w:val="28"/>
        </w:numPr>
        <w:spacing w:after="0" w:line="276" w:lineRule="auto"/>
        <w:ind w:left="426" w:hanging="284"/>
        <w:jc w:val="both"/>
      </w:pPr>
      <w:r w:rsidRPr="00DE5E37">
        <w:t xml:space="preserve">introducerea precizării cu privire la </w:t>
      </w:r>
      <w:r w:rsidRPr="000872EA">
        <w:rPr>
          <w:b/>
        </w:rPr>
        <w:t>interzicerea închirierii sau cedarea în comodat/folo</w:t>
      </w:r>
      <w:r w:rsidRPr="00E76C92">
        <w:t>sință a spațiilor cu destinația de locuință din clădirile încadrate prin raport de expertiză tehnică în clasa de r</w:t>
      </w:r>
      <w:r w:rsidRPr="00EA09BC">
        <w:t>isc seismic RsI până la recepția la terminarea lucrărilor de intervenție</w:t>
      </w:r>
      <w:r w:rsidR="00637888" w:rsidRPr="00EA09BC">
        <w:t xml:space="preserve"> (</w:t>
      </w:r>
      <w:r w:rsidRPr="00EA09BC">
        <w:t xml:space="preserve">această interzicere are ca scop deblocarea situațiilor întâlnite în practica anilor precedenți, în care, realizarea măsurilor de consolidare </w:t>
      </w:r>
      <w:r w:rsidR="00637888" w:rsidRPr="00EA09BC">
        <w:t xml:space="preserve">era </w:t>
      </w:r>
      <w:r w:rsidRPr="00EA09BC">
        <w:t xml:space="preserve">tergiversată/blocată de către </w:t>
      </w:r>
      <w:r w:rsidRPr="00DE5E37">
        <w:t>proprietarii locuințelor închiriate</w:t>
      </w:r>
      <w:r w:rsidR="00637888" w:rsidRPr="008033C8">
        <w:t>)</w:t>
      </w:r>
      <w:r w:rsidRPr="008033C8">
        <w:t>;</w:t>
      </w:r>
    </w:p>
    <w:p w:rsidR="00B96187" w:rsidRPr="00E76C92" w:rsidRDefault="00B96187" w:rsidP="00676502">
      <w:pPr>
        <w:pStyle w:val="ListParagraph"/>
        <w:numPr>
          <w:ilvl w:val="0"/>
          <w:numId w:val="28"/>
        </w:numPr>
        <w:spacing w:after="0" w:line="276" w:lineRule="auto"/>
        <w:ind w:left="426" w:hanging="284"/>
        <w:jc w:val="both"/>
      </w:pPr>
      <w:r w:rsidRPr="00BB51A4">
        <w:t xml:space="preserve">introducerea </w:t>
      </w:r>
      <w:r w:rsidRPr="00BF2AAB">
        <w:rPr>
          <w:b/>
        </w:rPr>
        <w:t>obligativității</w:t>
      </w:r>
      <w:r w:rsidRPr="00E76C92">
        <w:t xml:space="preserve"> autorităților administrației publice locale de a transmite, către MDLPA, </w:t>
      </w:r>
      <w:r w:rsidRPr="00BF2AAB">
        <w:rPr>
          <w:b/>
        </w:rPr>
        <w:t>rapoartele anuale privind acțiunile întreprinse</w:t>
      </w:r>
      <w:r w:rsidRPr="00E76C92">
        <w:t xml:space="preserve"> pentru reducerea riscului seismic al clădirilor existente;</w:t>
      </w:r>
    </w:p>
    <w:p w:rsidR="00B96187" w:rsidRPr="00EA09BC" w:rsidRDefault="00B96187" w:rsidP="00676502">
      <w:pPr>
        <w:pStyle w:val="ListParagraph"/>
        <w:numPr>
          <w:ilvl w:val="0"/>
          <w:numId w:val="28"/>
        </w:numPr>
        <w:spacing w:after="0" w:line="276" w:lineRule="auto"/>
        <w:ind w:left="426" w:hanging="284"/>
        <w:jc w:val="both"/>
      </w:pPr>
      <w:r w:rsidRPr="00EA09BC">
        <w:t>precizarea termenului în care se face notificarea proprietarilor, persoane fizice sau juridice, și a asociațiilor de proprietari, precum şi, după caz, a persoanelor juridice care au în administrare clădiri/părţi din clădirile cu destinația de locuință multietajate care au situate la parter și, după caz, la subsol și/sau alte niveluri, spații publice cu altă destinație decât cea de locuințe, cu privire la obligaţia ce le revine de a acţiona, în solidar, pentru expertizarea tehnică a structurii de rezistenţă a întregii clădiri;</w:t>
      </w:r>
    </w:p>
    <w:p w:rsidR="00B96187" w:rsidRPr="00EA09BC" w:rsidRDefault="00B96187" w:rsidP="00676502">
      <w:pPr>
        <w:pStyle w:val="ListParagraph"/>
        <w:numPr>
          <w:ilvl w:val="0"/>
          <w:numId w:val="28"/>
        </w:numPr>
        <w:spacing w:after="0" w:line="276" w:lineRule="auto"/>
        <w:ind w:left="426" w:hanging="284"/>
        <w:jc w:val="both"/>
      </w:pPr>
      <w:r w:rsidRPr="00BF2AAB">
        <w:rPr>
          <w:b/>
        </w:rPr>
        <w:t xml:space="preserve">finanțarea </w:t>
      </w:r>
      <w:r w:rsidRPr="00E76C92">
        <w:t xml:space="preserve">acțiunilor de reducere a riscului seismic </w:t>
      </w:r>
      <w:r w:rsidRPr="00BF2AAB">
        <w:rPr>
          <w:b/>
        </w:rPr>
        <w:t>de la bugetul de stat</w:t>
      </w:r>
      <w:r w:rsidRPr="00E76C92">
        <w:t xml:space="preserve"> la </w:t>
      </w:r>
      <w:r w:rsidRPr="00BF2AAB">
        <w:rPr>
          <w:b/>
        </w:rPr>
        <w:t>clădirile multietajate cu destinația principală de locuință</w:t>
      </w:r>
      <w:r w:rsidRPr="00E76C92">
        <w:t>, precum și la clădirile aflate în proprietatea sau administrarea autorităților și instituțiilor administraț</w:t>
      </w:r>
      <w:r w:rsidRPr="0047156D">
        <w:t xml:space="preserve">iei publice centrale sau locale, </w:t>
      </w:r>
      <w:r w:rsidRPr="00C236D9">
        <w:rPr>
          <w:b/>
        </w:rPr>
        <w:t>încadrate prin raport de expertiză tehnică în clasa de risc seismic RsI sau RsII</w:t>
      </w:r>
      <w:r w:rsidRPr="00EA09BC">
        <w:t xml:space="preserve">; </w:t>
      </w:r>
    </w:p>
    <w:p w:rsidR="00B96187" w:rsidRPr="00EA09BC" w:rsidRDefault="00B96187" w:rsidP="00676502">
      <w:pPr>
        <w:pStyle w:val="ListParagraph"/>
        <w:numPr>
          <w:ilvl w:val="0"/>
          <w:numId w:val="28"/>
        </w:numPr>
        <w:spacing w:after="0" w:line="276" w:lineRule="auto"/>
        <w:ind w:left="426" w:hanging="284"/>
        <w:jc w:val="both"/>
        <w:rPr>
          <w:b/>
        </w:rPr>
      </w:pPr>
      <w:r w:rsidRPr="00EA09BC">
        <w:rPr>
          <w:b/>
        </w:rPr>
        <w:t>transformarea programului din unul cu caracter anual într-un program cu caracter multianual;</w:t>
      </w:r>
    </w:p>
    <w:p w:rsidR="00B96187" w:rsidRPr="00EA09BC" w:rsidRDefault="00B96187" w:rsidP="00676502">
      <w:pPr>
        <w:pStyle w:val="ListParagraph"/>
        <w:numPr>
          <w:ilvl w:val="0"/>
          <w:numId w:val="28"/>
        </w:numPr>
        <w:spacing w:after="0" w:line="276" w:lineRule="auto"/>
        <w:ind w:left="426" w:hanging="284"/>
        <w:jc w:val="both"/>
      </w:pPr>
      <w:r w:rsidRPr="00EA09BC">
        <w:t>obiectivul general al programului este proiectarea și execuția lucrărilor de intervenție la clădirile existente care prezintă niveluri insuficiente de protecție la acțiuni seismice, degradări sau avarieri în urma unor acțiuni seismice, în scopul creșterii nivelului de siguranță la acțiuni seismice, precum și asigurarea funcționalității și creșterii performanței energetice a acestora;</w:t>
      </w:r>
    </w:p>
    <w:p w:rsidR="00B96187" w:rsidRPr="008033C8" w:rsidRDefault="00B96187" w:rsidP="00676502">
      <w:pPr>
        <w:pStyle w:val="ListParagraph"/>
        <w:numPr>
          <w:ilvl w:val="0"/>
          <w:numId w:val="28"/>
        </w:numPr>
        <w:spacing w:after="0" w:line="276" w:lineRule="auto"/>
        <w:ind w:left="426" w:hanging="284"/>
        <w:jc w:val="both"/>
      </w:pPr>
      <w:r w:rsidRPr="00DE5E37">
        <w:rPr>
          <w:b/>
        </w:rPr>
        <w:t>finanțarea nerambursabilă de la bugetul de stat,</w:t>
      </w:r>
      <w:r w:rsidR="00897F09" w:rsidRPr="00DE5E37">
        <w:t xml:space="preserve"> </w:t>
      </w:r>
      <w:r w:rsidR="00897F09" w:rsidRPr="008033C8">
        <w:rPr>
          <w:b/>
        </w:rPr>
        <w:t>adică</w:t>
      </w:r>
      <w:r w:rsidR="00897F09" w:rsidRPr="008033C8">
        <w:t xml:space="preserve"> </w:t>
      </w:r>
      <w:r w:rsidR="00897F09" w:rsidRPr="008033C8">
        <w:rPr>
          <w:b/>
        </w:rPr>
        <w:t>o finanțare de 100%,</w:t>
      </w:r>
      <w:r w:rsidRPr="008033C8">
        <w:t xml:space="preserve"> inclusiv finanțarea acordată pentru persoanele juridice, proprietari ai spațiilor cu altă destinație decât cea de locuință, care se va acorda în baza unei scheme de ajutor de stat, care se va aproba prin ordin al ministrului dezvoltării, lucrărilor publice și administrației;</w:t>
      </w:r>
    </w:p>
    <w:p w:rsidR="00B96187" w:rsidRPr="0047156D" w:rsidRDefault="00B96187" w:rsidP="00676502">
      <w:pPr>
        <w:pStyle w:val="ListParagraph"/>
        <w:numPr>
          <w:ilvl w:val="0"/>
          <w:numId w:val="28"/>
        </w:numPr>
        <w:spacing w:after="0" w:line="276" w:lineRule="auto"/>
        <w:ind w:left="426" w:hanging="284"/>
        <w:jc w:val="both"/>
      </w:pPr>
      <w:r w:rsidRPr="002A3F93">
        <w:rPr>
          <w:b/>
        </w:rPr>
        <w:t>actualizarea valorii de vârf a acceleraţiei terenului</w:t>
      </w:r>
      <w:r w:rsidRPr="00E76C92">
        <w:t xml:space="preserve"> pentru proiectare la c</w:t>
      </w:r>
      <w:r w:rsidRPr="0047156D">
        <w:t>utremur (ag) în concordanță cu reglementarea tehnică „Cod de proiectare seismică – Partea I – Prevederi de proiectare pentru clădiri”, indicativ P 100-1/2013;</w:t>
      </w:r>
    </w:p>
    <w:p w:rsidR="00607F29" w:rsidRPr="00EA09BC" w:rsidRDefault="00B96187" w:rsidP="00676502">
      <w:pPr>
        <w:pStyle w:val="ListParagraph"/>
        <w:numPr>
          <w:ilvl w:val="0"/>
          <w:numId w:val="28"/>
        </w:numPr>
        <w:spacing w:after="0" w:line="276" w:lineRule="auto"/>
        <w:ind w:left="426" w:hanging="284"/>
        <w:jc w:val="both"/>
      </w:pPr>
      <w:r w:rsidRPr="00EA09BC">
        <w:t>introducerea prevederii potrivit căreia Inspectoratul de Stat în Construcții – I.S.C. constată contravențiile și aplică sancțiunile în cazul primarului general al municipiului București, respectiv al primarilor municipiilor, orașelor și comunelor, precum şi în cazul conducătorilor celorlalte instituţii publice, altele decât primăriile, şi care au în administrare clădiri cu destinaţia de unităţi sau instituţii de învăţământ în care se desfăşoară activităţi didactice și clădiri cu destinația de spital, polic</w:t>
      </w:r>
      <w:r w:rsidR="00897F09" w:rsidRPr="00EA09BC">
        <w:t>linică sau dispensar policlinic;</w:t>
      </w:r>
    </w:p>
    <w:p w:rsidR="00897F09" w:rsidRDefault="00897F09" w:rsidP="00676502">
      <w:pPr>
        <w:pStyle w:val="ListParagraph"/>
        <w:numPr>
          <w:ilvl w:val="0"/>
          <w:numId w:val="28"/>
        </w:numPr>
        <w:spacing w:after="0" w:line="276" w:lineRule="auto"/>
        <w:ind w:left="426" w:hanging="284"/>
        <w:jc w:val="both"/>
      </w:pPr>
      <w:r w:rsidRPr="00EA09BC">
        <w:t xml:space="preserve">până acum au fost eligibile doar blocurile de locuințe, de acum </w:t>
      </w:r>
      <w:r w:rsidRPr="00EA09BC">
        <w:rPr>
          <w:b/>
        </w:rPr>
        <w:t>s</w:t>
      </w:r>
      <w:r w:rsidRPr="00DE5E37">
        <w:rPr>
          <w:b/>
        </w:rPr>
        <w:t>unt eligibile și clădirile publice</w:t>
      </w:r>
      <w:r w:rsidRPr="00DE5E37">
        <w:t>.</w:t>
      </w:r>
    </w:p>
    <w:p w:rsidR="0094421E" w:rsidRPr="00F026DD" w:rsidRDefault="0094421E"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lastRenderedPageBreak/>
        <w:t>OUG nr. 7/2023 Școli sigure și sănătoase</w:t>
      </w:r>
    </w:p>
    <w:p w:rsidR="0094421E" w:rsidRPr="00AC2393" w:rsidRDefault="0094421E" w:rsidP="00676502">
      <w:pPr>
        <w:spacing w:after="0" w:line="276" w:lineRule="auto"/>
        <w:jc w:val="both"/>
        <w:rPr>
          <w:lang w:val="ro-RO"/>
        </w:rPr>
      </w:pPr>
      <w:r w:rsidRPr="00AC2393">
        <w:rPr>
          <w:lang w:val="ro-RO"/>
        </w:rPr>
        <w:t>Programul național de investiții „</w:t>
      </w:r>
      <w:r w:rsidRPr="00F20173">
        <w:rPr>
          <w:b/>
          <w:lang w:val="ro-RO"/>
        </w:rPr>
        <w:t>Școli sigure și sănătoase</w:t>
      </w:r>
      <w:r w:rsidRPr="00AC2393">
        <w:rPr>
          <w:lang w:val="ro-RO"/>
        </w:rPr>
        <w:t>”, program multianual de interes și utilitate publică, coordonat de Ministerul Dezvoltării, Lucrărilor Publice și Administrației se derulează în perioada 2023-2025.</w:t>
      </w:r>
    </w:p>
    <w:p w:rsidR="0094421E" w:rsidRPr="00AC2393" w:rsidRDefault="0094421E" w:rsidP="00676502">
      <w:pPr>
        <w:spacing w:after="0" w:line="276" w:lineRule="auto"/>
        <w:jc w:val="both"/>
        <w:rPr>
          <w:lang w:val="ro-RO"/>
        </w:rPr>
      </w:pPr>
      <w:r w:rsidRPr="00AC2393">
        <w:rPr>
          <w:lang w:val="ro-RO"/>
        </w:rPr>
        <w:t>Obiectivul general este proiectarea și execuția lucrărilor de intervenții la clădirile unităților de învățământ preuniversitar de stat care prezintă niveluri insuficiente de protecție la acțiuni seismice.</w:t>
      </w:r>
    </w:p>
    <w:p w:rsidR="0094421E" w:rsidRPr="00AC2393" w:rsidRDefault="0094421E" w:rsidP="00676502">
      <w:pPr>
        <w:spacing w:after="0" w:line="276" w:lineRule="auto"/>
        <w:jc w:val="both"/>
        <w:rPr>
          <w:lang w:val="ro-RO"/>
        </w:rPr>
      </w:pPr>
      <w:r w:rsidRPr="00AC2393">
        <w:rPr>
          <w:lang w:val="ro-RO"/>
        </w:rPr>
        <w:t>În cadrul programului se pot realiza lucrări de intervenții pentru consolidarea seismică, reabilitarea,  modernizarea, creșterea performanței energetice, inclusiv lucrări de demolare parțială, după caz, atât la corpurile de clădire care adăpostesc săli de clase, cât și la funcțiunile complementare activităților școlare (ex. clădirile internatelor, cantinelor, bibliotecilor și atelierelor școlare).</w:t>
      </w:r>
    </w:p>
    <w:p w:rsidR="0094421E" w:rsidRPr="00AC2393" w:rsidRDefault="0094421E" w:rsidP="00676502">
      <w:pPr>
        <w:spacing w:after="0" w:line="276" w:lineRule="auto"/>
        <w:jc w:val="both"/>
        <w:rPr>
          <w:lang w:val="ro-RO"/>
        </w:rPr>
      </w:pPr>
      <w:r w:rsidRPr="00AC2393">
        <w:rPr>
          <w:lang w:val="ro-RO"/>
        </w:rPr>
        <w:t>Pot fi finanțate prin obiectivele de investiții care nu sunt incluse la finanțare în programele derulate din fonduri externe nerambursabile în perioada de programare 2021-2027, prin PNRR sau prin alte programe naționale sau comunitare, inclusiv din contracte de împrumut semnate cu instituții de credit sau instituții financiare interne sau internaționale.</w:t>
      </w:r>
    </w:p>
    <w:p w:rsidR="0094421E" w:rsidRPr="00AC2393" w:rsidRDefault="0094421E" w:rsidP="00676502">
      <w:pPr>
        <w:spacing w:after="0" w:line="276" w:lineRule="auto"/>
        <w:jc w:val="both"/>
        <w:rPr>
          <w:lang w:val="ro-RO"/>
        </w:rPr>
      </w:pPr>
      <w:r w:rsidRPr="00AC2393">
        <w:rPr>
          <w:lang w:val="ro-RO"/>
        </w:rPr>
        <w:t>Beneficiarii programului sunt unitățile/subunitățile administrativ-teritoriale reprezentate de autoritățile administrației publice locale, inclusiv sectoarele Municipiului București.</w:t>
      </w:r>
    </w:p>
    <w:p w:rsidR="0094421E" w:rsidRPr="00AC2393" w:rsidRDefault="0094421E" w:rsidP="00676502">
      <w:pPr>
        <w:spacing w:after="0" w:line="276" w:lineRule="auto"/>
        <w:jc w:val="both"/>
        <w:rPr>
          <w:lang w:val="ro-RO"/>
        </w:rPr>
      </w:pPr>
      <w:r w:rsidRPr="00AC2393">
        <w:rPr>
          <w:lang w:val="ro-RO"/>
        </w:rPr>
        <w:t>Obiectivele eligibile sunt cele încadrate în clasa de risc seismic RSI prin expertiză tehnică.</w:t>
      </w:r>
    </w:p>
    <w:p w:rsidR="0094421E" w:rsidRPr="00AC2393" w:rsidRDefault="0094421E" w:rsidP="00676502">
      <w:pPr>
        <w:spacing w:after="0" w:line="276" w:lineRule="auto"/>
        <w:jc w:val="both"/>
        <w:rPr>
          <w:lang w:val="ro-RO"/>
        </w:rPr>
      </w:pPr>
      <w:r w:rsidRPr="00AC2393">
        <w:rPr>
          <w:lang w:val="ro-RO"/>
        </w:rPr>
        <w:t xml:space="preserve">Cheltuielile care se pot finanța sunt următoarele: </w:t>
      </w:r>
    </w:p>
    <w:p w:rsidR="0094421E" w:rsidRPr="0047156D" w:rsidRDefault="0094421E" w:rsidP="00676502">
      <w:pPr>
        <w:pStyle w:val="ListParagraph"/>
        <w:numPr>
          <w:ilvl w:val="0"/>
          <w:numId w:val="11"/>
        </w:numPr>
        <w:spacing w:after="0" w:line="276" w:lineRule="auto"/>
        <w:ind w:left="426" w:hanging="284"/>
        <w:jc w:val="both"/>
      </w:pPr>
      <w:r w:rsidRPr="00E76C92">
        <w:t>elaborare sau actualizare DALI, elaborare sau actualizare studii</w:t>
      </w:r>
      <w:r w:rsidRPr="0047156D">
        <w:t xml:space="preserve"> de teren, elaborarea proiectului pentru autorizarea lucrărilor de construcții, elaborarea proiectului tehnic și detaliilor de execuție; </w:t>
      </w:r>
    </w:p>
    <w:p w:rsidR="0094421E" w:rsidRPr="00EA09BC" w:rsidRDefault="0094421E" w:rsidP="00676502">
      <w:pPr>
        <w:pStyle w:val="ListParagraph"/>
        <w:numPr>
          <w:ilvl w:val="0"/>
          <w:numId w:val="11"/>
        </w:numPr>
        <w:spacing w:after="0" w:line="276" w:lineRule="auto"/>
        <w:ind w:left="426" w:hanging="284"/>
        <w:jc w:val="both"/>
      </w:pPr>
      <w:r w:rsidRPr="00D27B19">
        <w:t>lucrări de consolidare, de eficientizare energetică, lucrări pentru asigurarea cerințelor de calitate în construcții -</w:t>
      </w:r>
      <w:r w:rsidRPr="00EA09BC">
        <w:t xml:space="preserve"> securitate la incendiu, igienă, sănătate și siguramța în exploatare, accesibilitate pentru persoanele cu handicap locomotor, protecție împotriva zgomotului, utilizare sustenabilă a resurselor naturale, prezervarea elementelor cu valoare arhitecturală, etc.</w:t>
      </w:r>
    </w:p>
    <w:p w:rsidR="0094421E" w:rsidRPr="00DE5E37" w:rsidRDefault="0094421E" w:rsidP="00676502">
      <w:pPr>
        <w:pStyle w:val="ListParagraph"/>
        <w:numPr>
          <w:ilvl w:val="0"/>
          <w:numId w:val="11"/>
        </w:numPr>
        <w:spacing w:after="0" w:line="276" w:lineRule="auto"/>
        <w:ind w:left="426" w:hanging="284"/>
        <w:jc w:val="both"/>
      </w:pPr>
      <w:r w:rsidRPr="00EA09BC">
        <w:t xml:space="preserve">demolarea construcției existente și realizarea unei construcții noi în cazul în care expertiza atestă deteriorarea extremă a clădirii, iar calculele economice arată fezabilitatea acestei soluții, condițiile fiind detaliate în normele metodologice </w:t>
      </w:r>
      <w:r w:rsidRPr="00DE5E37">
        <w:t>de aplicare.</w:t>
      </w:r>
    </w:p>
    <w:p w:rsidR="0094421E" w:rsidRPr="00AC2393" w:rsidRDefault="0094421E" w:rsidP="00676502">
      <w:pPr>
        <w:spacing w:after="0" w:line="276" w:lineRule="auto"/>
        <w:jc w:val="both"/>
        <w:rPr>
          <w:lang w:val="ro-RO"/>
        </w:rPr>
      </w:pPr>
      <w:r w:rsidRPr="00AC2393">
        <w:rPr>
          <w:lang w:val="ro-RO"/>
        </w:rPr>
        <w:t>Sursa de finanțare este:</w:t>
      </w:r>
    </w:p>
    <w:p w:rsidR="0094421E" w:rsidRPr="00C236D9" w:rsidRDefault="0094421E" w:rsidP="00676502">
      <w:pPr>
        <w:pStyle w:val="ListParagraph"/>
        <w:numPr>
          <w:ilvl w:val="0"/>
          <w:numId w:val="12"/>
        </w:numPr>
        <w:spacing w:after="0" w:line="276" w:lineRule="auto"/>
        <w:jc w:val="both"/>
      </w:pPr>
      <w:r w:rsidRPr="00E76C92">
        <w:t>bugetul de stat</w:t>
      </w:r>
      <w:r w:rsidRPr="0047156D">
        <w:t>,</w:t>
      </w:r>
      <w:r w:rsidRPr="00C236D9">
        <w:t xml:space="preserve"> prin bugetul Ministerului Dezvoltării, Lucrărilor Publice și Administrației, sau</w:t>
      </w:r>
    </w:p>
    <w:p w:rsidR="0094421E" w:rsidRPr="00234BF4" w:rsidRDefault="0094421E" w:rsidP="00676502">
      <w:pPr>
        <w:pStyle w:val="ListParagraph"/>
        <w:numPr>
          <w:ilvl w:val="0"/>
          <w:numId w:val="12"/>
        </w:numPr>
        <w:spacing w:after="0" w:line="276" w:lineRule="auto"/>
        <w:jc w:val="both"/>
      </w:pPr>
      <w:r w:rsidRPr="000309E8">
        <w:t>bugetele locale alocate cu această destinație</w:t>
      </w:r>
      <w:r w:rsidRPr="00306E55">
        <w:t>,</w:t>
      </w:r>
    </w:p>
    <w:p w:rsidR="0094421E" w:rsidRPr="004E7568" w:rsidRDefault="0094421E" w:rsidP="00676502">
      <w:pPr>
        <w:pStyle w:val="ListParagraph"/>
        <w:numPr>
          <w:ilvl w:val="0"/>
          <w:numId w:val="12"/>
        </w:numPr>
        <w:spacing w:after="0" w:line="276" w:lineRule="auto"/>
        <w:jc w:val="both"/>
      </w:pPr>
      <w:r w:rsidRPr="00767620">
        <w:t>alte surse legal constituite</w:t>
      </w:r>
      <w:r w:rsidRPr="004E7568">
        <w:t>.</w:t>
      </w:r>
    </w:p>
    <w:p w:rsidR="0094421E" w:rsidRPr="00AC2393" w:rsidRDefault="0094421E" w:rsidP="00676502">
      <w:pPr>
        <w:spacing w:after="0" w:line="276" w:lineRule="auto"/>
        <w:jc w:val="both"/>
        <w:rPr>
          <w:lang w:val="ro-RO"/>
        </w:rPr>
      </w:pPr>
      <w:r w:rsidRPr="00AC2393">
        <w:rPr>
          <w:lang w:val="ro-RO"/>
        </w:rPr>
        <w:t>Apelul de proiecte se va desfășura prin intermediul platformei digitale de investiții a MDLPA, aceeași platformă care gestionează celelalte programe derulate de către MDLPA, mecanismul de aplicare pentru finanțare fiind similar cu mecanismul deja funcțional a celorlalte programe, organizarea apelului, precum utilizarea platformei digitale urmând a fi detaliate în cadrul normelor metodologice.</w:t>
      </w:r>
    </w:p>
    <w:p w:rsidR="0094421E" w:rsidRPr="00AC2393" w:rsidRDefault="0094421E" w:rsidP="00676502">
      <w:pPr>
        <w:spacing w:after="0" w:line="276" w:lineRule="auto"/>
        <w:jc w:val="both"/>
        <w:rPr>
          <w:lang w:val="ro-RO"/>
        </w:rPr>
      </w:pPr>
      <w:r w:rsidRPr="00AC2393">
        <w:rPr>
          <w:lang w:val="ro-RO"/>
        </w:rPr>
        <w:t>UAT-urile transmit către Ministerul Educției în termen de 5 zile după finalizarea expertizei lista clădirilor expertizate și încadrarea acestora prin raport de expertiză tehnică în clasa de risc seismic.</w:t>
      </w:r>
    </w:p>
    <w:p w:rsidR="0094421E" w:rsidRPr="00AC2393" w:rsidRDefault="0094421E" w:rsidP="00676502">
      <w:pPr>
        <w:spacing w:after="0" w:line="276" w:lineRule="auto"/>
        <w:jc w:val="both"/>
        <w:rPr>
          <w:lang w:val="ro-RO"/>
        </w:rPr>
      </w:pPr>
      <w:r w:rsidRPr="00AC2393">
        <w:rPr>
          <w:lang w:val="ro-RO"/>
        </w:rPr>
        <w:t xml:space="preserve">Ministerul Educației centralizează datele și transmite periodic, la un interval de maxim 6 luni, listele cu clădirile incluse în clasa de risc seismic RSI, împreună cu o serie de date tehnice despre obiective (ex.: suprafața construită, suprafața desfășurată, regimul de înălțime, număr de elevi). Primul centralizator se transmite către MDLPA de către Ministerul Educației în 15 zile de la intrarea în vigoare a ordonanței. Obiectivele care sunt incluse pe lista de finanțare se aprobă prin ordin de ministru al MDLPA și se publică </w:t>
      </w:r>
      <w:r w:rsidRPr="00AC2393">
        <w:rPr>
          <w:lang w:val="ro-RO"/>
        </w:rPr>
        <w:lastRenderedPageBreak/>
        <w:t>pe site-ul ministerului, respectiv se transmit către UAT-urile pe raza cărora sunt amplasate clădirile, într-un termen de 5 zile de la aprobare.</w:t>
      </w:r>
    </w:p>
    <w:p w:rsidR="0094421E" w:rsidRPr="00AC2393" w:rsidRDefault="0094421E" w:rsidP="00676502">
      <w:pPr>
        <w:spacing w:after="0" w:line="276" w:lineRule="auto"/>
        <w:jc w:val="both"/>
        <w:rPr>
          <w:lang w:val="ro-RO"/>
        </w:rPr>
      </w:pPr>
      <w:r w:rsidRPr="00AC2393">
        <w:rPr>
          <w:lang w:val="ro-RO"/>
        </w:rPr>
        <w:t>În termen de 5 zile de la primirea listei cu obiectivele finanțate și a solicitării acordului, beneficiarii clădirilor incluse în listă transmit Ministerului Dezvoltării, Lucrărilor Publice și Administrației acordul privind introducerea în program. Netransmiterea acordului, în termenul prevăzut, atrage eliminarea beneficiarului din program, acesta urmând a fi reintrodus la momentul transmiterii acestuia. Acordul se emite de către autoritățile deliberative ale administrației publice locale. UAT-urile sunt obligate să asigure relocarea activităților didactice sau facilitarea altor modalități de continuare a activităților didactice.</w:t>
      </w:r>
    </w:p>
    <w:p w:rsidR="0094421E" w:rsidRPr="00AC2393" w:rsidRDefault="0094421E" w:rsidP="00676502">
      <w:pPr>
        <w:spacing w:after="0" w:line="276" w:lineRule="auto"/>
        <w:jc w:val="both"/>
        <w:rPr>
          <w:lang w:val="ro-RO"/>
        </w:rPr>
      </w:pPr>
      <w:r w:rsidRPr="00AC2393">
        <w:rPr>
          <w:lang w:val="ro-RO"/>
        </w:rPr>
        <w:t>Prin derogare la HG nr. 907/2016, nu este necesară elaborarea fazei de DALI, doar a fazei de autorizare a lucrărilor de construcții, respectiv de proiect tehnic și detalii de execuție. Aprobarea indicatorilor tehnico-economici se va realiza pe baza unui cost unitar/mp stabilit de către MDLPA la care se va adăuga o marjă de buget de 25%, această sumă totală neputând fi majorată.</w:t>
      </w:r>
    </w:p>
    <w:p w:rsidR="0094421E" w:rsidRPr="00AC2393" w:rsidRDefault="0094421E" w:rsidP="00676502">
      <w:pPr>
        <w:spacing w:after="0" w:line="276" w:lineRule="auto"/>
        <w:jc w:val="both"/>
        <w:rPr>
          <w:lang w:val="ro-RO"/>
        </w:rPr>
      </w:pPr>
      <w:r w:rsidRPr="00AC2393">
        <w:rPr>
          <w:lang w:val="ro-RO"/>
        </w:rPr>
        <w:t xml:space="preserve">MDLPA va semna contractele de finanțare cu beneficiarii,cu o durată maximă de 3 ani, în limita bugetului. </w:t>
      </w:r>
    </w:p>
    <w:p w:rsidR="0094421E" w:rsidRPr="00AC2393" w:rsidRDefault="0094421E" w:rsidP="00676502">
      <w:pPr>
        <w:spacing w:after="0" w:line="276" w:lineRule="auto"/>
        <w:jc w:val="both"/>
        <w:rPr>
          <w:lang w:val="ro-RO"/>
        </w:rPr>
      </w:pPr>
      <w:r w:rsidRPr="00AC2393">
        <w:rPr>
          <w:lang w:val="ro-RO"/>
        </w:rPr>
        <w:t>În cazul în care lucrările nu se finalizează în termenul prevăzut în contract, se acordă o perioadă de grație de 12 luni, finanțarea realizându-se din bugetul propriu al UAT-ului. Dacă lucrările nu sunt finalizate nici în perioada de grație, beneficiarii returnează sumele transferate, în termen de 6 luni. Nerespectarea termenului de 6 luni atrage aplicarea unei penalități de 1% pe an.</w:t>
      </w:r>
    </w:p>
    <w:p w:rsidR="0094421E" w:rsidRPr="00AC2393" w:rsidRDefault="0094421E" w:rsidP="00676502">
      <w:pPr>
        <w:spacing w:after="0" w:line="276" w:lineRule="auto"/>
        <w:jc w:val="both"/>
        <w:rPr>
          <w:lang w:val="ro-RO"/>
        </w:rPr>
      </w:pPr>
      <w:r w:rsidRPr="00AC2393">
        <w:rPr>
          <w:lang w:val="ro-RO"/>
        </w:rPr>
        <w:t>Termenul de eliberarea certificatului de urbanism este de 7 zile lucrătoare, avizele, acordurile stipulate în certificatul de urbanism se vor emite în maxim 3 zile lucrătoare, iar autorizațiile de construire se emit în regim de urgență conform art. 7 alin. (16) din Legea nr. 50/1991, termenul fiind de 7 zile lucrătoare pentru lucrările în regim de urgență.</w:t>
      </w:r>
    </w:p>
    <w:p w:rsidR="0094421E" w:rsidRPr="00AC2393" w:rsidRDefault="0094421E" w:rsidP="00676502">
      <w:pPr>
        <w:spacing w:after="0" w:line="276" w:lineRule="auto"/>
        <w:jc w:val="both"/>
        <w:rPr>
          <w:b/>
          <w:lang w:val="ro-RO"/>
        </w:rPr>
      </w:pPr>
    </w:p>
    <w:p w:rsidR="0094421E" w:rsidRPr="00F026DD" w:rsidRDefault="0094421E" w:rsidP="00F20173">
      <w:pPr>
        <w:spacing w:after="0" w:line="276" w:lineRule="auto"/>
        <w:jc w:val="center"/>
        <w:rPr>
          <w:b/>
          <w:i/>
          <w:color w:val="538135" w:themeColor="accent6" w:themeShade="BF"/>
          <w:sz w:val="24"/>
          <w:lang w:val="ro-RO"/>
        </w:rPr>
      </w:pPr>
      <w:r w:rsidRPr="00F026DD">
        <w:rPr>
          <w:b/>
          <w:i/>
          <w:color w:val="538135" w:themeColor="accent6" w:themeShade="BF"/>
          <w:sz w:val="24"/>
          <w:lang w:val="ro-RO"/>
        </w:rPr>
        <w:t xml:space="preserve">OUG nr. 49/2023 privind </w:t>
      </w:r>
      <w:r w:rsidR="00114979">
        <w:rPr>
          <w:b/>
          <w:i/>
          <w:color w:val="538135" w:themeColor="accent6" w:themeShade="BF"/>
          <w:sz w:val="24"/>
          <w:lang w:val="ro-RO"/>
        </w:rPr>
        <w:t xml:space="preserve">aprobarea </w:t>
      </w:r>
      <w:r w:rsidRPr="00F026DD">
        <w:rPr>
          <w:b/>
          <w:i/>
          <w:color w:val="538135" w:themeColor="accent6" w:themeShade="BF"/>
          <w:sz w:val="24"/>
          <w:lang w:val="ro-RO"/>
        </w:rPr>
        <w:t>Programul</w:t>
      </w:r>
      <w:r w:rsidR="00114979">
        <w:rPr>
          <w:b/>
          <w:i/>
          <w:color w:val="538135" w:themeColor="accent6" w:themeShade="BF"/>
          <w:sz w:val="24"/>
          <w:lang w:val="ro-RO"/>
        </w:rPr>
        <w:t>ui</w:t>
      </w:r>
      <w:r w:rsidRPr="00F026DD">
        <w:rPr>
          <w:b/>
          <w:i/>
          <w:color w:val="538135" w:themeColor="accent6" w:themeShade="BF"/>
          <w:sz w:val="24"/>
          <w:lang w:val="ro-RO"/>
        </w:rPr>
        <w:t xml:space="preserve"> național de investiții </w:t>
      </w:r>
    </w:p>
    <w:p w:rsidR="0094421E" w:rsidRPr="00F026DD" w:rsidRDefault="0094421E" w:rsidP="00F20173">
      <w:pPr>
        <w:spacing w:after="0" w:line="276" w:lineRule="auto"/>
        <w:jc w:val="center"/>
        <w:rPr>
          <w:b/>
          <w:i/>
          <w:color w:val="538135" w:themeColor="accent6" w:themeShade="BF"/>
          <w:sz w:val="24"/>
          <w:lang w:val="ro-RO"/>
        </w:rPr>
      </w:pPr>
      <w:r w:rsidRPr="00F026DD">
        <w:rPr>
          <w:b/>
          <w:i/>
          <w:color w:val="538135" w:themeColor="accent6" w:themeShade="BF"/>
          <w:sz w:val="24"/>
          <w:lang w:val="ro-RO"/>
        </w:rPr>
        <w:t>pentru consolidarea spitalelor „Mihail Cantacuzino”</w:t>
      </w:r>
    </w:p>
    <w:p w:rsidR="0094421E" w:rsidRPr="00AC2393" w:rsidRDefault="0094421E" w:rsidP="00676502">
      <w:pPr>
        <w:spacing w:after="0" w:line="276" w:lineRule="auto"/>
        <w:jc w:val="both"/>
        <w:rPr>
          <w:lang w:val="ro-RO"/>
        </w:rPr>
      </w:pPr>
      <w:r w:rsidRPr="00AC2393">
        <w:rPr>
          <w:lang w:val="ro-RO"/>
        </w:rPr>
        <w:t>Va asigura finanțarea de la bugetul de stat a tuturor lucrărilor de intervenții necesare asupra unei clădiri, respectiv: consolidarea seismică, reabilitarea, modernizarea, creșterea performanței energetice, lucrări de demolare parțială sau totală și realizarea unor construcții noi, lucrări conexe, precum securitate la incendiu, lucrările de instalații aferente construcției, inclusiv instalații de fluide medicale, igienă, sănătate și mediu înconjurător, siguranță și accesibilitate în exploatare, protecție împotriva zgomotului și utilizare sustenabilă a resurselor naturale. Clădirile vizate sunt cele încadrate prin raport de expertiză în clasa de risc seismic RsI.</w:t>
      </w:r>
    </w:p>
    <w:p w:rsidR="0094421E" w:rsidRPr="00AC2393" w:rsidRDefault="0094421E" w:rsidP="00676502">
      <w:pPr>
        <w:spacing w:after="0" w:line="276" w:lineRule="auto"/>
        <w:jc w:val="both"/>
        <w:rPr>
          <w:lang w:val="ro-RO"/>
        </w:rPr>
      </w:pPr>
      <w:r w:rsidRPr="00AC2393">
        <w:rPr>
          <w:lang w:val="ro-RO"/>
        </w:rPr>
        <w:t>Un important factor care va accelera procesul de consolidare seismică este că nu trebuie întocmite documentații tehnico-economice de tip DALI sau studii de fezabilitate, ci doar proiectul tehnic. În urma acestuia, a expertizei și a costului standard pe metru pătrat la consolidare, stabilit prin ordin de ministru, finanțarea va fi acordată în regim de urgență. Totodată, termenul de eliberare a certificatului de urbanism se scurtează, avizele și acordurile vor fi acordate în 3 zile lucrătoare, iar autorizația de construire în 7 zile lucrătoare. De asemenea, în condițiile în care se impune o intervenție de urgență, beneficiarii pot aplica negocierea fără publicarea unui anunț, în conformitate cu prevederile legii achizițiilor publice.</w:t>
      </w:r>
    </w:p>
    <w:p w:rsidR="0094421E" w:rsidRPr="00AC2393" w:rsidRDefault="0094421E" w:rsidP="00676502">
      <w:pPr>
        <w:spacing w:after="0" w:line="276" w:lineRule="auto"/>
        <w:jc w:val="both"/>
        <w:rPr>
          <w:lang w:val="ro-RO"/>
        </w:rPr>
      </w:pPr>
      <w:r w:rsidRPr="00AC2393">
        <w:rPr>
          <w:lang w:val="ro-RO"/>
        </w:rPr>
        <w:t>Investițiile vor fi finanțate de MDLPA și derulate de autoritățile administrației publice locale și centrale, în subordinea cărora funcționează spitale și unități publice sanitare.</w:t>
      </w:r>
    </w:p>
    <w:p w:rsidR="0094421E" w:rsidRPr="00AC2393" w:rsidRDefault="0094421E" w:rsidP="00676502">
      <w:pPr>
        <w:spacing w:after="0" w:line="276" w:lineRule="auto"/>
        <w:jc w:val="both"/>
        <w:rPr>
          <w:lang w:val="ro-RO"/>
        </w:rPr>
      </w:pPr>
      <w:r w:rsidRPr="00AC2393">
        <w:rPr>
          <w:lang w:val="ro-RO"/>
        </w:rPr>
        <w:t xml:space="preserve">Introducerea în program se va face pe baza listelor transmise periodic de Ministerul Sănătății, cuprinzând clădirile încadrate prin raport de expertiză tehnică în clasa de risc seismic RsI, comunicate de UAT-uri și de ministerele și instituțiile cu rețele sanitare proprii. Clădirile vor fi introduse în lista aprobată prin ordinul </w:t>
      </w:r>
      <w:r w:rsidRPr="00AC2393">
        <w:rPr>
          <w:lang w:val="ro-RO"/>
        </w:rPr>
        <w:lastRenderedPageBreak/>
        <w:t>ministrului dezvoltării, lucrărilor publice și administrației. Pentru fiecare clădire introdusă în listă se solicită acordul UAT-ului pentru introducerea în program, în 5 zile de la aprobare (hotărâre a consiliului local/județean). Pentru unitățile sanitare și instituțiile publice din subordinea Ministerului Sănătății și a celorlalte ministere, acordul pentru introducerea în program îl constituie acordul de parteneriat. Beneficiarii investițiilor vor fi cei care, pe perioada realizării lucrărilor, asigură spații pentru relocarea activităților.</w:t>
      </w:r>
    </w:p>
    <w:p w:rsidR="0094421E" w:rsidRPr="00AC2393" w:rsidRDefault="0094421E" w:rsidP="00676502">
      <w:pPr>
        <w:spacing w:after="0" w:line="276" w:lineRule="auto"/>
        <w:jc w:val="both"/>
        <w:rPr>
          <w:lang w:val="ro-RO"/>
        </w:rPr>
      </w:pPr>
      <w:r w:rsidRPr="00AC2393">
        <w:rPr>
          <w:lang w:val="ro-RO"/>
        </w:rPr>
        <w:t>Prin program, sunt eligibile toate categoriile de cheltuieli, mai puțin dotarea spitalelor cu aparatură și echipamente medicale, consultanța și activele necorporale, cheltuielile pentru informare și publicitate, comisioanele și dobânzile bancare.</w:t>
      </w:r>
    </w:p>
    <w:p w:rsidR="0094421E" w:rsidRPr="00AC2393" w:rsidRDefault="0094421E" w:rsidP="00676502">
      <w:pPr>
        <w:spacing w:after="0" w:line="276" w:lineRule="auto"/>
        <w:jc w:val="both"/>
        <w:rPr>
          <w:b/>
          <w:lang w:val="ro-RO"/>
        </w:rPr>
      </w:pPr>
      <w:r w:rsidRPr="00AC2393">
        <w:rPr>
          <w:lang w:val="ro-RO"/>
        </w:rPr>
        <w:t xml:space="preserve">Pentru că prin acest program se vor consolida spitalele cu risc seismic, dar nu toate spitalele din România au fost expertizate recent, ministerul derulează și </w:t>
      </w:r>
      <w:r w:rsidRPr="00AC2393">
        <w:rPr>
          <w:b/>
          <w:i/>
          <w:lang w:val="ro-RO"/>
        </w:rPr>
        <w:t>Programul național privind expertizarea clădirilor publice cu risc seismic din sistemele de sănătate și de învățământ</w:t>
      </w:r>
      <w:r w:rsidRPr="00AC2393">
        <w:rPr>
          <w:b/>
          <w:lang w:val="ro-RO"/>
        </w:rPr>
        <w:t>, în perioada 2023-2025, în cadrul căruia se vor finanța serviciile de expertiză tehnică în vederea încadrării într-o clasă de risc seismic.</w:t>
      </w:r>
    </w:p>
    <w:p w:rsidR="00B96187" w:rsidRPr="002A3F93" w:rsidRDefault="00B96187" w:rsidP="00676502">
      <w:pPr>
        <w:spacing w:after="0" w:line="276" w:lineRule="auto"/>
        <w:jc w:val="both"/>
        <w:rPr>
          <w:b/>
          <w:lang w:val="ro-RO"/>
        </w:rPr>
      </w:pPr>
    </w:p>
    <w:p w:rsidR="009D3D5A" w:rsidRPr="00F026DD" w:rsidRDefault="00D06A95"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HG</w:t>
      </w:r>
      <w:r w:rsidR="009D3D5A" w:rsidRPr="00F026DD">
        <w:rPr>
          <w:b/>
          <w:i/>
          <w:color w:val="538135" w:themeColor="accent6" w:themeShade="BF"/>
          <w:sz w:val="24"/>
          <w:lang w:val="ro-RO"/>
        </w:rPr>
        <w:t xml:space="preserve"> </w:t>
      </w:r>
      <w:r w:rsidR="00C54119" w:rsidRPr="00F026DD">
        <w:rPr>
          <w:b/>
          <w:i/>
          <w:color w:val="538135" w:themeColor="accent6" w:themeShade="BF"/>
          <w:sz w:val="24"/>
          <w:lang w:val="ro-RO"/>
        </w:rPr>
        <w:t xml:space="preserve">nr. </w:t>
      </w:r>
      <w:r w:rsidR="009D3D5A" w:rsidRPr="00F026DD">
        <w:rPr>
          <w:b/>
          <w:i/>
          <w:color w:val="538135" w:themeColor="accent6" w:themeShade="BF"/>
          <w:sz w:val="24"/>
          <w:lang w:val="ro-RO"/>
        </w:rPr>
        <w:t>842/2022 pentru aprobarea Strategiei Naţionale a Locuirii pentru perioada 2022-2050</w:t>
      </w:r>
    </w:p>
    <w:p w:rsidR="009D3D5A" w:rsidRPr="00030BD0" w:rsidRDefault="009D3D5A" w:rsidP="00676502">
      <w:pPr>
        <w:spacing w:after="0" w:line="276" w:lineRule="auto"/>
        <w:jc w:val="both"/>
        <w:rPr>
          <w:lang w:val="ro-RO"/>
        </w:rPr>
      </w:pPr>
      <w:r w:rsidRPr="00030BD0">
        <w:rPr>
          <w:lang w:val="ro-RO"/>
        </w:rPr>
        <w:t>În vederea îmbunătățirii cadrului de planificare și îndeplinirea țintelor Componentei 10 – „Fondul local” a Planului Național de Redresare și Reziliență (PNRR)</w:t>
      </w:r>
      <w:r w:rsidR="0047331E" w:rsidRPr="00030BD0">
        <w:rPr>
          <w:lang w:val="ro-RO"/>
        </w:rPr>
        <w:t>,</w:t>
      </w:r>
      <w:r w:rsidRPr="00030BD0">
        <w:rPr>
          <w:lang w:val="ro-RO"/>
        </w:rPr>
        <w:t xml:space="preserve"> a fost elaborată și adoptată Strategia Națională a Locuirii și a Planului de Acțiune aferent acesteia. Obiectivul acestei reforme este de a reduce privarea severă de locuințe pentru categoriile și grupurile vulnerabile, în special pentru persoanele din comunitățile marginalizate din zonele urbane și cele rurale, precum și asigurarea locuințelor pentru specialiști din domeniile sănătate și învățământ. Urmărind corelarea cu principalele documente strategice de la nivel european și național, precum și pentru a răspunde la provocările cu care se confruntă domeniul locuirii în România, a fost elaborată Strategia Națională a Locuirii pentru perioada 2022-2050, care este structurată pe următorii piloni: </w:t>
      </w:r>
    </w:p>
    <w:p w:rsidR="009D3D5A" w:rsidRPr="00E76C92" w:rsidRDefault="009D3D5A" w:rsidP="00676502">
      <w:pPr>
        <w:pStyle w:val="ListParagraph"/>
        <w:numPr>
          <w:ilvl w:val="1"/>
          <w:numId w:val="26"/>
        </w:numPr>
        <w:spacing w:after="0" w:line="276" w:lineRule="auto"/>
        <w:jc w:val="both"/>
      </w:pPr>
      <w:r w:rsidRPr="00E76C92">
        <w:t>locuire incluzivă;</w:t>
      </w:r>
    </w:p>
    <w:p w:rsidR="009D3D5A" w:rsidRPr="00EA09BC" w:rsidRDefault="009D3D5A" w:rsidP="00676502">
      <w:pPr>
        <w:pStyle w:val="ListParagraph"/>
        <w:numPr>
          <w:ilvl w:val="1"/>
          <w:numId w:val="26"/>
        </w:numPr>
        <w:spacing w:after="0" w:line="276" w:lineRule="auto"/>
        <w:jc w:val="both"/>
      </w:pPr>
      <w:r w:rsidRPr="00EA09BC">
        <w:t xml:space="preserve">locuire accesibilă și servicii publice de calitate; </w:t>
      </w:r>
    </w:p>
    <w:p w:rsidR="009D3D5A" w:rsidRPr="00EA09BC" w:rsidRDefault="009D3D5A" w:rsidP="00676502">
      <w:pPr>
        <w:pStyle w:val="ListParagraph"/>
        <w:numPr>
          <w:ilvl w:val="1"/>
          <w:numId w:val="26"/>
        </w:numPr>
        <w:spacing w:after="0" w:line="276" w:lineRule="auto"/>
        <w:jc w:val="both"/>
      </w:pPr>
      <w:r w:rsidRPr="00EA09BC">
        <w:t xml:space="preserve">tranziția verde - locuire sigură și durabilă; </w:t>
      </w:r>
    </w:p>
    <w:p w:rsidR="009D3D5A" w:rsidRPr="00EA09BC" w:rsidRDefault="009D3D5A" w:rsidP="00676502">
      <w:pPr>
        <w:pStyle w:val="ListParagraph"/>
        <w:numPr>
          <w:ilvl w:val="1"/>
          <w:numId w:val="26"/>
        </w:numPr>
        <w:spacing w:after="0" w:line="276" w:lineRule="auto"/>
        <w:jc w:val="both"/>
      </w:pPr>
      <w:r w:rsidRPr="00EA09BC">
        <w:t>întărirea capacității administrative.</w:t>
      </w:r>
    </w:p>
    <w:p w:rsidR="009D3D5A" w:rsidRPr="00826E41" w:rsidRDefault="009D3D5A" w:rsidP="00676502">
      <w:pPr>
        <w:spacing w:after="0" w:line="276" w:lineRule="auto"/>
        <w:jc w:val="both"/>
        <w:rPr>
          <w:b/>
          <w:lang w:val="ro-RO"/>
        </w:rPr>
      </w:pPr>
    </w:p>
    <w:p w:rsidR="006C178C" w:rsidRPr="00F026DD" w:rsidRDefault="00D06A95"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OUG</w:t>
      </w:r>
      <w:r w:rsidR="006C178C" w:rsidRPr="00F026DD">
        <w:rPr>
          <w:b/>
          <w:i/>
          <w:color w:val="538135" w:themeColor="accent6" w:themeShade="BF"/>
          <w:sz w:val="24"/>
          <w:lang w:val="ro-RO"/>
        </w:rPr>
        <w:t xml:space="preserve"> </w:t>
      </w:r>
      <w:r w:rsidR="0047331E" w:rsidRPr="00F026DD">
        <w:rPr>
          <w:b/>
          <w:i/>
          <w:color w:val="538135" w:themeColor="accent6" w:themeShade="BF"/>
          <w:sz w:val="24"/>
          <w:lang w:val="ro-RO"/>
        </w:rPr>
        <w:t xml:space="preserve">nr. </w:t>
      </w:r>
      <w:r w:rsidR="006C178C" w:rsidRPr="00F026DD">
        <w:rPr>
          <w:b/>
          <w:i/>
          <w:color w:val="538135" w:themeColor="accent6" w:themeShade="BF"/>
          <w:sz w:val="24"/>
          <w:lang w:val="ro-RO"/>
        </w:rPr>
        <w:t xml:space="preserve">55/2021 pentru modificarea și completarea Legii </w:t>
      </w:r>
      <w:r w:rsidR="0047331E" w:rsidRPr="00F026DD">
        <w:rPr>
          <w:b/>
          <w:i/>
          <w:color w:val="538135" w:themeColor="accent6" w:themeShade="BF"/>
          <w:sz w:val="24"/>
          <w:lang w:val="ro-RO"/>
        </w:rPr>
        <w:t xml:space="preserve">nr. </w:t>
      </w:r>
      <w:r w:rsidR="006C178C" w:rsidRPr="00F026DD">
        <w:rPr>
          <w:b/>
          <w:i/>
          <w:color w:val="538135" w:themeColor="accent6" w:themeShade="BF"/>
          <w:sz w:val="24"/>
          <w:lang w:val="ro-RO"/>
        </w:rPr>
        <w:t>152/1998</w:t>
      </w:r>
      <w:r w:rsidR="00826E41" w:rsidRPr="00F026DD">
        <w:rPr>
          <w:b/>
          <w:i/>
          <w:color w:val="538135" w:themeColor="accent6" w:themeShade="BF"/>
          <w:sz w:val="24"/>
          <w:lang w:val="ro-RO"/>
        </w:rPr>
        <w:t xml:space="preserve"> </w:t>
      </w:r>
      <w:r w:rsidR="006C178C" w:rsidRPr="00F026DD">
        <w:rPr>
          <w:b/>
          <w:i/>
          <w:color w:val="538135" w:themeColor="accent6" w:themeShade="BF"/>
          <w:sz w:val="24"/>
          <w:lang w:val="ro-RO"/>
        </w:rPr>
        <w:t>privind înfiinţarea Agenţiei Naţionale pentru Locuinţe</w:t>
      </w:r>
    </w:p>
    <w:p w:rsidR="00AE571D" w:rsidRPr="00826E41" w:rsidRDefault="00AE571D" w:rsidP="00676502">
      <w:pPr>
        <w:spacing w:after="0" w:line="276" w:lineRule="auto"/>
        <w:jc w:val="both"/>
        <w:rPr>
          <w:lang w:val="ro-RO"/>
        </w:rPr>
      </w:pPr>
      <w:r w:rsidRPr="00826E41">
        <w:rPr>
          <w:lang w:val="ro-RO"/>
        </w:rPr>
        <w:t>Prin</w:t>
      </w:r>
      <w:r w:rsidR="006C178C" w:rsidRPr="00826E41">
        <w:rPr>
          <w:lang w:val="ro-RO"/>
        </w:rPr>
        <w:t xml:space="preserve"> OUG </w:t>
      </w:r>
      <w:r w:rsidR="0047331E" w:rsidRPr="00826E41">
        <w:rPr>
          <w:lang w:val="ro-RO"/>
        </w:rPr>
        <w:t xml:space="preserve">nr. </w:t>
      </w:r>
      <w:r w:rsidR="006C178C" w:rsidRPr="00826E41">
        <w:rPr>
          <w:lang w:val="ro-RO"/>
        </w:rPr>
        <w:t>55/2021</w:t>
      </w:r>
      <w:r w:rsidRPr="00826E41">
        <w:rPr>
          <w:lang w:val="ro-RO"/>
        </w:rPr>
        <w:t xml:space="preserve"> s</w:t>
      </w:r>
      <w:r w:rsidR="0047331E" w:rsidRPr="00826E41">
        <w:rPr>
          <w:lang w:val="ro-RO"/>
        </w:rPr>
        <w:t>-a propus</w:t>
      </w:r>
      <w:r w:rsidRPr="00826E41">
        <w:rPr>
          <w:lang w:val="ro-RO"/>
        </w:rPr>
        <w:t xml:space="preserve"> modificarea și completarea prevederilor Legii nr. 152/1998, astfel încât să se asigure:</w:t>
      </w:r>
    </w:p>
    <w:p w:rsidR="00AE571D" w:rsidRPr="00E57BCA" w:rsidRDefault="00AE571D" w:rsidP="00676502">
      <w:pPr>
        <w:pStyle w:val="ListParagraph"/>
        <w:numPr>
          <w:ilvl w:val="0"/>
          <w:numId w:val="29"/>
        </w:numPr>
        <w:spacing w:after="0" w:line="276" w:lineRule="auto"/>
        <w:ind w:left="426" w:hanging="284"/>
        <w:jc w:val="both"/>
      </w:pPr>
      <w:r w:rsidRPr="00E57BCA">
        <w:t xml:space="preserve">repartizarea unei locuințe realizată prin </w:t>
      </w:r>
      <w:r w:rsidR="0047331E" w:rsidRPr="00E57BCA">
        <w:t xml:space="preserve">Programul </w:t>
      </w:r>
      <w:r w:rsidRPr="00E57BCA">
        <w:t xml:space="preserve">guvernamental pentru construcţia de locuinţe pentru tineri, destinate închirierii, în termen de 60 luni după împlinirea vârstei de 35 ani, </w:t>
      </w:r>
    </w:p>
    <w:p w:rsidR="00AE571D" w:rsidRPr="00EA09BC" w:rsidRDefault="00AE571D" w:rsidP="00676502">
      <w:pPr>
        <w:pStyle w:val="ListParagraph"/>
        <w:numPr>
          <w:ilvl w:val="0"/>
          <w:numId w:val="29"/>
        </w:numPr>
        <w:spacing w:after="0" w:line="276" w:lineRule="auto"/>
        <w:ind w:left="426" w:hanging="284"/>
        <w:jc w:val="both"/>
      </w:pPr>
      <w:r w:rsidRPr="00EA09BC">
        <w:t xml:space="preserve">accesul oricărei categorii de specialiști din sănătate și învățământ la o locuință realizată prin </w:t>
      </w:r>
      <w:r w:rsidR="0047331E" w:rsidRPr="00EA09BC">
        <w:t xml:space="preserve">Programul </w:t>
      </w:r>
      <w:r w:rsidRPr="00EA09BC">
        <w:t>guvernamental pentru construcţia de locuinţe pentru tineri, destinate închirierii,</w:t>
      </w:r>
    </w:p>
    <w:p w:rsidR="00AE571D" w:rsidRPr="00EA09BC" w:rsidRDefault="00AE571D" w:rsidP="00676502">
      <w:pPr>
        <w:pStyle w:val="ListParagraph"/>
        <w:numPr>
          <w:ilvl w:val="0"/>
          <w:numId w:val="29"/>
        </w:numPr>
        <w:spacing w:after="0" w:line="276" w:lineRule="auto"/>
        <w:ind w:left="426" w:hanging="284"/>
        <w:jc w:val="both"/>
      </w:pPr>
      <w:r w:rsidRPr="00EA09BC">
        <w:t>reglementarea modului de calcul al chiriei pentru locuințele pentru tineri, destinate închirierii, raportat la valoarea de investiție a construcției, astfel că se abrogă alin. (81) și (92) ale articolului 8 din lege,</w:t>
      </w:r>
    </w:p>
    <w:p w:rsidR="00AE571D" w:rsidRPr="00BB51A4" w:rsidRDefault="00AE571D" w:rsidP="00676502">
      <w:pPr>
        <w:pStyle w:val="ListParagraph"/>
        <w:numPr>
          <w:ilvl w:val="0"/>
          <w:numId w:val="29"/>
        </w:numPr>
        <w:spacing w:after="0" w:line="276" w:lineRule="auto"/>
        <w:ind w:left="426" w:hanging="284"/>
        <w:jc w:val="both"/>
      </w:pPr>
      <w:r w:rsidRPr="00DE5E37">
        <w:lastRenderedPageBreak/>
        <w:t>reglementarea valorii de vânzare a locuințelor pentru tineri, destinate închirierii, raportat la valoarea de investiție a construcției, astfel încât să se asigure recuperarea sumelor investite de la bugetul de stat pentru realizarea investiției și utilizarea acestor sume pentru edificarea unor noi locuințe; valoarea de investiție se diminuează cu contravaloarea sumelor rezult</w:t>
      </w:r>
      <w:r w:rsidRPr="008033C8">
        <w:t xml:space="preserve">ate din cuantumul chiriei reprezentând recuperarea investiției, calculată în funcție de durata normată de funcționare a clădirii, reținută de autoritățile administrației publice locale, ale sectoarelor municipiului București și/sau centrale, și virată către A.N.L. conform prevederilor art. 8 alin. (13) din lege, și se actualizează cu rata inflaţiei, comunicată de către Institutul Naţional de Statistică; rata inflației se calculează de la data punerii în funcţiune a locuinţei până la data vânzării acesteia; </w:t>
      </w:r>
      <w:r w:rsidRPr="00BB51A4">
        <w:t>prin raportarea la valoarea de investiție a construcție se abrogă alin. (2) lit. d2) a art. 10 din lege,</w:t>
      </w:r>
    </w:p>
    <w:p w:rsidR="00AE571D" w:rsidRPr="00E76C92" w:rsidRDefault="00AE571D" w:rsidP="00676502">
      <w:pPr>
        <w:pStyle w:val="ListParagraph"/>
        <w:numPr>
          <w:ilvl w:val="0"/>
          <w:numId w:val="29"/>
        </w:numPr>
        <w:spacing w:after="0" w:line="276" w:lineRule="auto"/>
        <w:ind w:left="426" w:hanging="284"/>
        <w:jc w:val="both"/>
      </w:pPr>
      <w:r w:rsidRPr="00BB51A4">
        <w:t xml:space="preserve">uniformizarea coeficienților de ponderare în funcție de rangul localităților, fără detalierea </w:t>
      </w:r>
      <w:r w:rsidRPr="00E57BCA">
        <w:t>su</w:t>
      </w:r>
      <w:r w:rsidR="0047331E" w:rsidRPr="00E57BCA">
        <w:t>b</w:t>
      </w:r>
      <w:r w:rsidRPr="00E57BCA">
        <w:t>ranguril</w:t>
      </w:r>
      <w:r w:rsidRPr="00E76C92">
        <w:t>or stabilite la numărul de populație, astfel:</w:t>
      </w:r>
    </w:p>
    <w:p w:rsidR="00AE571D" w:rsidRPr="00F20173" w:rsidRDefault="00AE571D" w:rsidP="00676502">
      <w:pPr>
        <w:spacing w:after="0" w:line="276" w:lineRule="auto"/>
        <w:ind w:firstLine="1134"/>
        <w:jc w:val="both"/>
        <w:rPr>
          <w:b/>
          <w:i/>
          <w:lang w:val="ro-RO"/>
        </w:rPr>
      </w:pPr>
      <w:r w:rsidRPr="00F20173">
        <w:rPr>
          <w:b/>
          <w:i/>
          <w:lang w:val="ro-RO"/>
        </w:rPr>
        <w:t>Rangul localității</w:t>
      </w:r>
      <w:r w:rsidRPr="00F20173">
        <w:rPr>
          <w:b/>
          <w:i/>
          <w:lang w:val="ro-RO"/>
        </w:rPr>
        <w:tab/>
      </w:r>
      <w:r w:rsidR="009D3D5A" w:rsidRPr="00F20173">
        <w:rPr>
          <w:b/>
          <w:i/>
          <w:lang w:val="ro-RO"/>
        </w:rPr>
        <w:tab/>
      </w:r>
      <w:r w:rsidR="009D3D5A" w:rsidRPr="00F20173">
        <w:rPr>
          <w:b/>
          <w:i/>
          <w:lang w:val="ro-RO"/>
        </w:rPr>
        <w:tab/>
      </w:r>
      <w:r w:rsidR="009D3D5A" w:rsidRPr="00F20173">
        <w:rPr>
          <w:b/>
          <w:i/>
          <w:lang w:val="ro-RO"/>
        </w:rPr>
        <w:tab/>
      </w:r>
      <w:r w:rsidRPr="00F20173">
        <w:rPr>
          <w:b/>
          <w:i/>
          <w:lang w:val="ro-RO"/>
        </w:rPr>
        <w:t>Coeficient de ponderare</w:t>
      </w:r>
    </w:p>
    <w:p w:rsidR="00AE571D" w:rsidRPr="00826E41" w:rsidRDefault="00AE571D" w:rsidP="00676502">
      <w:pPr>
        <w:spacing w:after="0" w:line="276" w:lineRule="auto"/>
        <w:ind w:firstLine="1134"/>
        <w:jc w:val="both"/>
        <w:rPr>
          <w:lang w:val="ro-RO"/>
        </w:rPr>
      </w:pPr>
      <w:r w:rsidRPr="00826E41">
        <w:rPr>
          <w:lang w:val="ro-RO"/>
        </w:rPr>
        <w:t>0 - Bucureşti</w:t>
      </w:r>
      <w:r w:rsidRPr="00826E41">
        <w:rPr>
          <w:lang w:val="ro-RO"/>
        </w:rPr>
        <w:tab/>
      </w:r>
      <w:r w:rsidR="009D3D5A" w:rsidRPr="00826E41">
        <w:rPr>
          <w:lang w:val="ro-RO"/>
        </w:rPr>
        <w:tab/>
      </w:r>
      <w:r w:rsidR="009D3D5A" w:rsidRPr="00826E41">
        <w:rPr>
          <w:lang w:val="ro-RO"/>
        </w:rPr>
        <w:tab/>
      </w:r>
      <w:r w:rsidR="009D3D5A" w:rsidRPr="00826E41">
        <w:rPr>
          <w:lang w:val="ro-RO"/>
        </w:rPr>
        <w:tab/>
      </w:r>
      <w:r w:rsidR="009D3D5A" w:rsidRPr="00826E41">
        <w:rPr>
          <w:lang w:val="ro-RO"/>
        </w:rPr>
        <w:tab/>
      </w:r>
      <w:r w:rsidRPr="00826E41">
        <w:rPr>
          <w:lang w:val="ro-RO"/>
        </w:rPr>
        <w:t>1,00</w:t>
      </w:r>
    </w:p>
    <w:p w:rsidR="00AE571D" w:rsidRPr="00826E41" w:rsidRDefault="00AE571D" w:rsidP="00676502">
      <w:pPr>
        <w:spacing w:after="0" w:line="276" w:lineRule="auto"/>
        <w:ind w:firstLine="1134"/>
        <w:jc w:val="both"/>
        <w:rPr>
          <w:lang w:val="ro-RO"/>
        </w:rPr>
      </w:pPr>
      <w:r w:rsidRPr="00826E41">
        <w:rPr>
          <w:lang w:val="ro-RO"/>
        </w:rPr>
        <w:t>I - municipii de importanţă naţională</w:t>
      </w:r>
      <w:r w:rsidRPr="00826E41">
        <w:rPr>
          <w:lang w:val="ro-RO"/>
        </w:rPr>
        <w:tab/>
      </w:r>
      <w:r w:rsidR="009D3D5A" w:rsidRPr="00826E41">
        <w:rPr>
          <w:lang w:val="ro-RO"/>
        </w:rPr>
        <w:tab/>
      </w:r>
      <w:r w:rsidRPr="00826E41">
        <w:rPr>
          <w:lang w:val="ro-RO"/>
        </w:rPr>
        <w:t>0,95</w:t>
      </w:r>
    </w:p>
    <w:p w:rsidR="00AE571D" w:rsidRPr="00826E41" w:rsidRDefault="00AE571D" w:rsidP="00676502">
      <w:pPr>
        <w:spacing w:after="0" w:line="276" w:lineRule="auto"/>
        <w:ind w:firstLine="1134"/>
        <w:jc w:val="both"/>
        <w:rPr>
          <w:lang w:val="ro-RO"/>
        </w:rPr>
      </w:pPr>
      <w:r w:rsidRPr="00826E41">
        <w:rPr>
          <w:lang w:val="ro-RO"/>
        </w:rPr>
        <w:t>II - municipii de importanţă interjudeţeană</w:t>
      </w:r>
      <w:r w:rsidRPr="00826E41">
        <w:rPr>
          <w:lang w:val="ro-RO"/>
        </w:rPr>
        <w:tab/>
      </w:r>
      <w:r w:rsidR="009D3D5A" w:rsidRPr="00826E41">
        <w:rPr>
          <w:lang w:val="ro-RO"/>
        </w:rPr>
        <w:tab/>
      </w:r>
      <w:r w:rsidRPr="00826E41">
        <w:rPr>
          <w:lang w:val="ro-RO"/>
        </w:rPr>
        <w:t>0,90</w:t>
      </w:r>
    </w:p>
    <w:p w:rsidR="00AE571D" w:rsidRPr="00826E41" w:rsidRDefault="00AE571D" w:rsidP="00676502">
      <w:pPr>
        <w:spacing w:after="0" w:line="276" w:lineRule="auto"/>
        <w:ind w:firstLine="1134"/>
        <w:jc w:val="both"/>
        <w:rPr>
          <w:lang w:val="ro-RO"/>
        </w:rPr>
      </w:pPr>
      <w:r w:rsidRPr="00826E41">
        <w:rPr>
          <w:lang w:val="ro-RO"/>
        </w:rPr>
        <w:t>III - oraşe</w:t>
      </w:r>
      <w:r w:rsidRPr="00826E41">
        <w:rPr>
          <w:lang w:val="ro-RO"/>
        </w:rPr>
        <w:tab/>
      </w:r>
      <w:r w:rsidR="009D3D5A" w:rsidRPr="00826E41">
        <w:rPr>
          <w:lang w:val="ro-RO"/>
        </w:rPr>
        <w:tab/>
      </w:r>
      <w:r w:rsidR="009D3D5A" w:rsidRPr="00826E41">
        <w:rPr>
          <w:lang w:val="ro-RO"/>
        </w:rPr>
        <w:tab/>
      </w:r>
      <w:r w:rsidR="009D3D5A" w:rsidRPr="00826E41">
        <w:rPr>
          <w:lang w:val="ro-RO"/>
        </w:rPr>
        <w:tab/>
      </w:r>
      <w:r w:rsidR="009D3D5A" w:rsidRPr="00826E41">
        <w:rPr>
          <w:lang w:val="ro-RO"/>
        </w:rPr>
        <w:tab/>
      </w:r>
      <w:r w:rsidR="009D3D5A" w:rsidRPr="00826E41">
        <w:rPr>
          <w:lang w:val="ro-RO"/>
        </w:rPr>
        <w:tab/>
      </w:r>
      <w:r w:rsidRPr="00826E41">
        <w:rPr>
          <w:lang w:val="ro-RO"/>
        </w:rPr>
        <w:t>0,85</w:t>
      </w:r>
    </w:p>
    <w:p w:rsidR="00AE571D" w:rsidRPr="00826E41" w:rsidRDefault="00AE571D" w:rsidP="00676502">
      <w:pPr>
        <w:spacing w:after="0" w:line="276" w:lineRule="auto"/>
        <w:ind w:firstLine="1134"/>
        <w:jc w:val="both"/>
        <w:rPr>
          <w:lang w:val="ro-RO"/>
        </w:rPr>
      </w:pPr>
      <w:r w:rsidRPr="00826E41">
        <w:rPr>
          <w:lang w:val="ro-RO"/>
        </w:rPr>
        <w:t>IV - sate reşedinţă de comună</w:t>
      </w:r>
      <w:r w:rsidRPr="00826E41">
        <w:rPr>
          <w:lang w:val="ro-RO"/>
        </w:rPr>
        <w:tab/>
      </w:r>
      <w:r w:rsidR="009D3D5A" w:rsidRPr="00826E41">
        <w:rPr>
          <w:lang w:val="ro-RO"/>
        </w:rPr>
        <w:tab/>
      </w:r>
      <w:r w:rsidR="009D3D5A" w:rsidRPr="00826E41">
        <w:rPr>
          <w:lang w:val="ro-RO"/>
        </w:rPr>
        <w:tab/>
      </w:r>
      <w:r w:rsidRPr="00826E41">
        <w:rPr>
          <w:lang w:val="ro-RO"/>
        </w:rPr>
        <w:t>0,80</w:t>
      </w:r>
    </w:p>
    <w:p w:rsidR="009D3D5A" w:rsidRPr="00826E41" w:rsidRDefault="00AE571D" w:rsidP="00676502">
      <w:pPr>
        <w:spacing w:after="0" w:line="276" w:lineRule="auto"/>
        <w:ind w:firstLine="1134"/>
        <w:jc w:val="both"/>
        <w:rPr>
          <w:lang w:val="ro-RO"/>
        </w:rPr>
      </w:pPr>
      <w:r w:rsidRPr="00826E41">
        <w:rPr>
          <w:lang w:val="ro-RO"/>
        </w:rPr>
        <w:t xml:space="preserve">V - sate componente ale comunelor şi </w:t>
      </w:r>
      <w:r w:rsidR="009D3D5A" w:rsidRPr="00826E41">
        <w:rPr>
          <w:lang w:val="ro-RO"/>
        </w:rPr>
        <w:tab/>
      </w:r>
      <w:r w:rsidR="009D3D5A" w:rsidRPr="00826E41">
        <w:rPr>
          <w:lang w:val="ro-RO"/>
        </w:rPr>
        <w:tab/>
        <w:t>0,80</w:t>
      </w:r>
    </w:p>
    <w:p w:rsidR="00AE571D" w:rsidRPr="00826E41" w:rsidRDefault="00AE571D" w:rsidP="00676502">
      <w:pPr>
        <w:spacing w:after="0" w:line="276" w:lineRule="auto"/>
        <w:ind w:firstLine="1134"/>
        <w:jc w:val="both"/>
        <w:rPr>
          <w:lang w:val="ro-RO"/>
        </w:rPr>
      </w:pPr>
      <w:r w:rsidRPr="00826E41">
        <w:rPr>
          <w:lang w:val="ro-RO"/>
        </w:rPr>
        <w:t>sate aparţinând municipiilor şi oraşelor</w:t>
      </w:r>
      <w:r w:rsidRPr="00826E41">
        <w:rPr>
          <w:lang w:val="ro-RO"/>
        </w:rPr>
        <w:tab/>
      </w:r>
    </w:p>
    <w:p w:rsidR="00AE571D" w:rsidRPr="00826E41" w:rsidRDefault="00AE571D" w:rsidP="00676502">
      <w:pPr>
        <w:spacing w:after="0" w:line="276" w:lineRule="auto"/>
        <w:jc w:val="both"/>
        <w:rPr>
          <w:lang w:val="ro-RO"/>
        </w:rPr>
      </w:pPr>
      <w:r w:rsidRPr="00826E41">
        <w:rPr>
          <w:lang w:val="ro-RO"/>
        </w:rPr>
        <w:t>Se prevăd dispoziții tranzitorii referitoare la contractele de închiriere încheiate anterior intrării în vigoare a acestei Ordonanțe de urgență, care se supun legislației în vigoare la momentul încheierii acestora.</w:t>
      </w:r>
    </w:p>
    <w:p w:rsidR="00AE571D" w:rsidRPr="00826E41" w:rsidRDefault="00AE571D" w:rsidP="00676502">
      <w:pPr>
        <w:spacing w:after="0" w:line="276" w:lineRule="auto"/>
        <w:jc w:val="both"/>
        <w:rPr>
          <w:lang w:val="ro-RO"/>
        </w:rPr>
      </w:pPr>
      <w:r w:rsidRPr="00826E41">
        <w:rPr>
          <w:lang w:val="ro-RO"/>
        </w:rPr>
        <w:t>În baza Memorandumului nr. 8032/2021 cu tema „Execuția cheltuielilor bugetului de stat și a cheltuielilor bugetelor asigurărilor pe trimestrului I 2021” s-a stabilit ca, pentru instituțiile publice finanțate din venituri proprii și subvenții de la bugetul de stat, prin bugetul Ministerului Dezvoltării, Lucrărilor Publice și Administrației, să se promoveze măsuri de ordin legislativ care să conducă la majorarea veniturilor. Aceste venituri vin în suplimentarea surselor alocate de la bugetul de stat pentru construcția de locuințe pentru tineri, destinate închirierii.</w:t>
      </w:r>
    </w:p>
    <w:p w:rsidR="00AE571D" w:rsidRPr="00826E41" w:rsidRDefault="00AE571D" w:rsidP="00676502">
      <w:pPr>
        <w:spacing w:after="0" w:line="276" w:lineRule="auto"/>
        <w:jc w:val="both"/>
        <w:rPr>
          <w:lang w:val="ro-RO"/>
        </w:rPr>
      </w:pPr>
      <w:r w:rsidRPr="00826E41">
        <w:rPr>
          <w:lang w:val="ro-RO"/>
        </w:rPr>
        <w:t>În condițiile în care autoritățile administrației publice locale din cele mai multe unități administrativ-teritoriale nu dispun de resurse bugetare proprii pe care să le aloce proiectelor esențiale de investiții, Guvernul României își asumă realizarea unui amplu pachet de măsuri investiționale care vizează creșterea calității vieții în toate comunitățile locale din România, inclusiv prin construirea de locuințe destinate, cu prioritate, specialiștilor din sănătate și învățământ.</w:t>
      </w:r>
    </w:p>
    <w:p w:rsidR="00930D34" w:rsidRPr="00826E41" w:rsidRDefault="00930D34" w:rsidP="00676502">
      <w:pPr>
        <w:spacing w:after="0" w:line="276" w:lineRule="auto"/>
        <w:jc w:val="both"/>
        <w:rPr>
          <w:lang w:val="ro-RO"/>
        </w:rPr>
      </w:pPr>
    </w:p>
    <w:p w:rsidR="00F20173" w:rsidRDefault="002003A5" w:rsidP="00F20173">
      <w:pPr>
        <w:spacing w:after="0" w:line="276" w:lineRule="auto"/>
        <w:jc w:val="center"/>
        <w:rPr>
          <w:b/>
          <w:color w:val="538135" w:themeColor="accent6" w:themeShade="BF"/>
          <w:lang w:val="ro-RO"/>
        </w:rPr>
      </w:pPr>
      <w:r w:rsidRPr="00F026DD">
        <w:rPr>
          <w:b/>
          <w:i/>
          <w:color w:val="538135" w:themeColor="accent6" w:themeShade="BF"/>
          <w:sz w:val="24"/>
          <w:lang w:val="ro-RO"/>
        </w:rPr>
        <w:t>Programul de economisire-creditare în sistem colectiv pentru domeniul locative</w:t>
      </w:r>
      <w:r w:rsidR="00DE5E37" w:rsidRPr="00F026DD">
        <w:rPr>
          <w:b/>
          <w:color w:val="538135" w:themeColor="accent6" w:themeShade="BF"/>
          <w:lang w:val="ro-RO"/>
        </w:rPr>
        <w:t xml:space="preserve"> </w:t>
      </w:r>
    </w:p>
    <w:p w:rsidR="000A7A60" w:rsidRPr="00F026DD" w:rsidRDefault="001074C0" w:rsidP="00F20173">
      <w:pPr>
        <w:spacing w:after="0" w:line="276" w:lineRule="auto"/>
        <w:jc w:val="center"/>
        <w:rPr>
          <w:b/>
          <w:i/>
          <w:color w:val="538135" w:themeColor="accent6" w:themeShade="BF"/>
          <w:sz w:val="24"/>
          <w:lang w:val="ro-RO"/>
        </w:rPr>
      </w:pPr>
      <w:r w:rsidRPr="00F026DD">
        <w:rPr>
          <w:b/>
          <w:color w:val="538135" w:themeColor="accent6" w:themeShade="BF"/>
          <w:lang w:val="ro-RO"/>
        </w:rPr>
        <w:t>„</w:t>
      </w:r>
      <w:r w:rsidR="002003A5" w:rsidRPr="00F026DD">
        <w:rPr>
          <w:b/>
          <w:i/>
          <w:color w:val="538135" w:themeColor="accent6" w:themeShade="BF"/>
          <w:sz w:val="24"/>
          <w:lang w:val="ro-RO"/>
        </w:rPr>
        <w:t>Banca pentru Locuințe”</w:t>
      </w:r>
    </w:p>
    <w:p w:rsidR="002003A5" w:rsidRPr="00E76C92" w:rsidRDefault="002003A5" w:rsidP="00676502">
      <w:pPr>
        <w:spacing w:after="0" w:line="276" w:lineRule="auto"/>
        <w:jc w:val="both"/>
        <w:rPr>
          <w:lang w:val="ro-RO"/>
        </w:rPr>
      </w:pPr>
      <w:r w:rsidRPr="00DE5E37">
        <w:rPr>
          <w:lang w:val="ro-RO"/>
        </w:rPr>
        <w:t>Acest program a fost desf</w:t>
      </w:r>
      <w:r w:rsidRPr="00E76C92">
        <w:rPr>
          <w:lang w:val="ro-RO"/>
        </w:rPr>
        <w:t xml:space="preserve">ășurat de către </w:t>
      </w:r>
      <w:r w:rsidRPr="00826E41">
        <w:rPr>
          <w:lang w:val="ro-RO"/>
        </w:rPr>
        <w:t xml:space="preserve">Ministerul Dezvoltării, Lucrărilor Publice și Administrației </w:t>
      </w:r>
      <w:r w:rsidRPr="00E76C92">
        <w:rPr>
          <w:lang w:val="ro-RO"/>
        </w:rPr>
        <w:t>prin două instituții bancare</w:t>
      </w:r>
      <w:r w:rsidR="00287064" w:rsidRPr="0054616E">
        <w:rPr>
          <w:lang w:val="ro-RO"/>
        </w:rPr>
        <w:t>:</w:t>
      </w:r>
      <w:r w:rsidRPr="00C236D9">
        <w:rPr>
          <w:lang w:val="ro-RO"/>
        </w:rPr>
        <w:t xml:space="preserve"> </w:t>
      </w:r>
      <w:r w:rsidRPr="00826E41">
        <w:rPr>
          <w:lang w:val="ro-RO"/>
        </w:rPr>
        <w:t>BCR Banca pentru Locuințe și Aedificium Banca pentru Locuințe.</w:t>
      </w:r>
    </w:p>
    <w:p w:rsidR="002003A5" w:rsidRPr="00826E41" w:rsidRDefault="002003A5" w:rsidP="00676502">
      <w:pPr>
        <w:spacing w:after="0" w:line="276" w:lineRule="auto"/>
        <w:jc w:val="both"/>
        <w:rPr>
          <w:lang w:val="ro-RO"/>
        </w:rPr>
      </w:pPr>
      <w:r w:rsidRPr="00826E41">
        <w:rPr>
          <w:lang w:val="ro-RO"/>
        </w:rPr>
        <w:t xml:space="preserve">În urma deciziei Înaltei Curți de Casație și Justiție, ministerul a recuperat de la cele două instituții bancare suma totală de 597.708.504,8 lei, care conform sentinței judecătorești a fost virată </w:t>
      </w:r>
      <w:r w:rsidR="00306E55">
        <w:rPr>
          <w:lang w:val="ro-RO"/>
        </w:rPr>
        <w:t xml:space="preserve">în cursul anului 2022 </w:t>
      </w:r>
      <w:r w:rsidRPr="00826E41">
        <w:rPr>
          <w:lang w:val="ro-RO"/>
        </w:rPr>
        <w:t>la bugetul de stat.</w:t>
      </w:r>
    </w:p>
    <w:p w:rsidR="000A7A60" w:rsidRPr="00DE5E37" w:rsidRDefault="00306E55" w:rsidP="00676502">
      <w:pPr>
        <w:spacing w:after="0" w:line="276" w:lineRule="auto"/>
        <w:jc w:val="both"/>
        <w:rPr>
          <w:lang w:val="ro-RO"/>
        </w:rPr>
      </w:pPr>
      <w:r>
        <w:rPr>
          <w:lang w:val="ro-RO"/>
        </w:rPr>
        <w:lastRenderedPageBreak/>
        <w:t xml:space="preserve">În februarie 2023, un număr de </w:t>
      </w:r>
      <w:r w:rsidR="000A7A60" w:rsidRPr="00F20173">
        <w:rPr>
          <w:b/>
          <w:lang w:val="ro-RO"/>
        </w:rPr>
        <w:t xml:space="preserve">79.277 de beneficiari ai Programului de economisire-creditare în sistem colectiv pentru domeniul </w:t>
      </w:r>
      <w:r w:rsidR="00EA2D57" w:rsidRPr="00F20173">
        <w:rPr>
          <w:b/>
          <w:lang w:val="ro-RO"/>
        </w:rPr>
        <w:t>locative „</w:t>
      </w:r>
      <w:r w:rsidR="000A7A60" w:rsidRPr="00F20173">
        <w:rPr>
          <w:b/>
          <w:lang w:val="ro-RO"/>
        </w:rPr>
        <w:t>Banca pentru Locuințe” au primi</w:t>
      </w:r>
      <w:r w:rsidR="00287064" w:rsidRPr="00F20173">
        <w:rPr>
          <w:b/>
          <w:lang w:val="ro-RO"/>
        </w:rPr>
        <w:t>t</w:t>
      </w:r>
      <w:r w:rsidR="000A7A60" w:rsidRPr="00DE5E37">
        <w:rPr>
          <w:lang w:val="ro-RO"/>
        </w:rPr>
        <w:t xml:space="preserve">, de la Ministerul Dezvoltării, Lucrărilor Publice și Administrației, </w:t>
      </w:r>
      <w:r w:rsidR="000A7A60" w:rsidRPr="00F20173">
        <w:rPr>
          <w:b/>
          <w:lang w:val="ro-RO"/>
        </w:rPr>
        <w:t>suma de 238.484.275,84 de lei</w:t>
      </w:r>
      <w:r w:rsidR="000A7A60" w:rsidRPr="00DE5E37">
        <w:rPr>
          <w:lang w:val="ro-RO"/>
        </w:rPr>
        <w:t xml:space="preserve">. Suma a fost plătită către clienții </w:t>
      </w:r>
      <w:r w:rsidR="00DE5E37">
        <w:rPr>
          <w:lang w:val="ro-RO"/>
        </w:rPr>
        <w:t>celor două instituții financiare</w:t>
      </w:r>
      <w:r w:rsidR="000A7A60" w:rsidRPr="00DE5E37">
        <w:rPr>
          <w:lang w:val="ro-RO"/>
        </w:rPr>
        <w:t xml:space="preserve"> și reprezintă primele de la stat datorate pentru anii 2014-2022, astfel </w:t>
      </w:r>
      <w:r w:rsidR="00DE5E37">
        <w:rPr>
          <w:lang w:val="ro-RO"/>
        </w:rPr>
        <w:t>fiind</w:t>
      </w:r>
      <w:r w:rsidR="000A7A60" w:rsidRPr="00DE5E37">
        <w:rPr>
          <w:lang w:val="ro-RO"/>
        </w:rPr>
        <w:t xml:space="preserve"> virate 209.187.032,41 de lei către clienții BCR Banca pentru Locuințe și 29.297.243,43 de lei către clienții Aedificium Banca pentru Locuințe. Beneficiarii acestor prime sunt persoane cu vârsta cuprinsă între 18 și 65 de ani, care au încheiat contracte de economisire-creditare pe o perioadă de minimum 5 ani și au justificat sumele economisite în scop locativ. Prima de stat este finanțată de Guvern prin bugetul Ministerul Dezvoltării și este de maximum 250 de euro pentru fiecare an de economisire. Prin legea bugetului de stat pe anul 2023, pentru acest Program au fost alocate credite bugetare în valoare de 280.000.000 de lei.</w:t>
      </w:r>
    </w:p>
    <w:p w:rsidR="007B299D" w:rsidRPr="00DE5E37" w:rsidRDefault="007B299D" w:rsidP="00676502">
      <w:pPr>
        <w:spacing w:after="0" w:line="276" w:lineRule="auto"/>
        <w:jc w:val="center"/>
        <w:rPr>
          <w:b/>
          <w:i/>
          <w:sz w:val="24"/>
          <w:lang w:val="ro-RO"/>
        </w:rPr>
      </w:pPr>
    </w:p>
    <w:p w:rsidR="00F20173" w:rsidRPr="00F20173" w:rsidRDefault="00F20173" w:rsidP="00F20173">
      <w:pPr>
        <w:spacing w:after="0" w:line="276" w:lineRule="auto"/>
        <w:jc w:val="center"/>
        <w:rPr>
          <w:b/>
          <w:i/>
          <w:color w:val="538135" w:themeColor="accent6" w:themeShade="BF"/>
          <w:sz w:val="24"/>
          <w:szCs w:val="24"/>
          <w:lang w:val="ro-RO"/>
        </w:rPr>
      </w:pPr>
      <w:r w:rsidRPr="00F20173">
        <w:rPr>
          <w:b/>
          <w:i/>
          <w:color w:val="538135" w:themeColor="accent6" w:themeShade="BF"/>
          <w:sz w:val="24"/>
          <w:szCs w:val="24"/>
          <w:lang w:val="ro-RO"/>
        </w:rPr>
        <w:t>Reglementarea activității experților și verificatorilor de proiecte</w:t>
      </w:r>
    </w:p>
    <w:p w:rsidR="00F20173" w:rsidRDefault="00F20173" w:rsidP="00F20173">
      <w:pPr>
        <w:spacing w:after="0" w:line="276" w:lineRule="auto"/>
        <w:rPr>
          <w:lang w:val="ro-RO"/>
        </w:rPr>
      </w:pPr>
    </w:p>
    <w:p w:rsidR="00EA2D57" w:rsidRPr="00DE5E37" w:rsidRDefault="00DE5E37" w:rsidP="00F20173">
      <w:pPr>
        <w:spacing w:after="0" w:line="276" w:lineRule="auto"/>
        <w:rPr>
          <w:lang w:val="ro-RO"/>
        </w:rPr>
      </w:pPr>
      <w:r>
        <w:rPr>
          <w:lang w:val="ro-RO"/>
        </w:rPr>
        <w:t xml:space="preserve">Situația </w:t>
      </w:r>
      <w:r w:rsidR="00306E55">
        <w:rPr>
          <w:lang w:val="ro-RO"/>
        </w:rPr>
        <w:t>experților și verificatorilor a fost</w:t>
      </w:r>
      <w:r w:rsidR="00EA2D57" w:rsidRPr="00DE5E37">
        <w:rPr>
          <w:lang w:val="ro-RO"/>
        </w:rPr>
        <w:t xml:space="preserve"> </w:t>
      </w:r>
      <w:r>
        <w:rPr>
          <w:lang w:val="ro-RO"/>
        </w:rPr>
        <w:t>în</w:t>
      </w:r>
      <w:r w:rsidRPr="00DE5E37">
        <w:rPr>
          <w:lang w:val="ro-RO"/>
        </w:rPr>
        <w:t xml:space="preserve"> noiembrie 2020</w:t>
      </w:r>
      <w:r>
        <w:rPr>
          <w:lang w:val="ro-RO"/>
        </w:rPr>
        <w:t>:</w:t>
      </w:r>
    </w:p>
    <w:p w:rsidR="00EA2D57" w:rsidRPr="00306E55" w:rsidRDefault="00DE5E37" w:rsidP="00676502">
      <w:pPr>
        <w:pStyle w:val="ListParagraph"/>
        <w:numPr>
          <w:ilvl w:val="0"/>
          <w:numId w:val="75"/>
        </w:numPr>
        <w:spacing w:after="0" w:line="276" w:lineRule="auto"/>
        <w:jc w:val="both"/>
      </w:pPr>
      <w:r>
        <w:t>e</w:t>
      </w:r>
      <w:r w:rsidRPr="00E76C92">
        <w:t>xperți</w:t>
      </w:r>
      <w:r w:rsidR="00EA2D57" w:rsidRPr="00E76C92">
        <w:t xml:space="preserve">: </w:t>
      </w:r>
      <w:r w:rsidR="00306E55" w:rsidRPr="00680DCE">
        <w:t>din totalul de 1.039 experți</w:t>
      </w:r>
      <w:r w:rsidR="00306E55">
        <w:t xml:space="preserve">, </w:t>
      </w:r>
      <w:r w:rsidR="00EA2D57" w:rsidRPr="00E76C92">
        <w:t xml:space="preserve">612 </w:t>
      </w:r>
      <w:r>
        <w:t>au avut</w:t>
      </w:r>
      <w:r w:rsidRPr="00C236D9">
        <w:t xml:space="preserve"> </w:t>
      </w:r>
      <w:r w:rsidR="00287064" w:rsidRPr="00C236D9">
        <w:t>vârsta peste</w:t>
      </w:r>
      <w:r w:rsidR="00EA2D57" w:rsidRPr="00306E55">
        <w:t xml:space="preserve"> 70 de ani</w:t>
      </w:r>
      <w:r>
        <w:t xml:space="preserve">, </w:t>
      </w:r>
      <w:r w:rsidR="00EA2D57" w:rsidRPr="00306E55">
        <w:t xml:space="preserve">117 </w:t>
      </w:r>
      <w:r>
        <w:t xml:space="preserve">având </w:t>
      </w:r>
      <w:r w:rsidR="00EA2D57" w:rsidRPr="00306E55">
        <w:t>între 60-70 de ani  (59% din totalul numărului de experți)</w:t>
      </w:r>
      <w:r>
        <w:t>;</w:t>
      </w:r>
    </w:p>
    <w:p w:rsidR="00EA2D57" w:rsidRDefault="00DE5E37" w:rsidP="00676502">
      <w:pPr>
        <w:pStyle w:val="ListParagraph"/>
        <w:numPr>
          <w:ilvl w:val="0"/>
          <w:numId w:val="75"/>
        </w:numPr>
        <w:spacing w:after="0" w:line="276" w:lineRule="auto"/>
        <w:jc w:val="both"/>
      </w:pPr>
      <w:r>
        <w:t>v</w:t>
      </w:r>
      <w:r w:rsidRPr="00306E55">
        <w:t>erificatori</w:t>
      </w:r>
      <w:r w:rsidR="00EA2D57" w:rsidRPr="00306E55">
        <w:t xml:space="preserve">: </w:t>
      </w:r>
      <w:r w:rsidR="00306E55">
        <w:t xml:space="preserve">din totalul de </w:t>
      </w:r>
      <w:r w:rsidR="00306E55" w:rsidRPr="00A13DCE">
        <w:t>2.331 verificatori</w:t>
      </w:r>
      <w:r w:rsidR="00306E55">
        <w:t>,</w:t>
      </w:r>
      <w:r w:rsidR="00306E55" w:rsidRPr="00A13DCE">
        <w:t xml:space="preserve"> </w:t>
      </w:r>
      <w:r w:rsidR="00EA2D57" w:rsidRPr="00306E55">
        <w:t>1</w:t>
      </w:r>
      <w:r w:rsidR="00287064" w:rsidRPr="00306E55">
        <w:t>.</w:t>
      </w:r>
      <w:r w:rsidR="00EA2D57" w:rsidRPr="00306E55">
        <w:t xml:space="preserve">279 </w:t>
      </w:r>
      <w:r>
        <w:t>au avut</w:t>
      </w:r>
      <w:r w:rsidRPr="00306E55">
        <w:t xml:space="preserve"> </w:t>
      </w:r>
      <w:r w:rsidR="00287064" w:rsidRPr="00306E55">
        <w:t>vârsta</w:t>
      </w:r>
      <w:r w:rsidR="00EA2D57" w:rsidRPr="00306E55">
        <w:t xml:space="preserve"> 70 de ani</w:t>
      </w:r>
      <w:r>
        <w:t xml:space="preserve">, </w:t>
      </w:r>
      <w:r w:rsidR="00EA2D57" w:rsidRPr="00306E55">
        <w:t>379</w:t>
      </w:r>
      <w:r>
        <w:t xml:space="preserve"> având</w:t>
      </w:r>
      <w:r w:rsidR="00EA2D57" w:rsidRPr="00306E55">
        <w:t xml:space="preserve"> între 60-70 de ani (55% din totalul numărului de verificatori)</w:t>
      </w:r>
      <w:r>
        <w:t>.</w:t>
      </w:r>
    </w:p>
    <w:p w:rsidR="008800E6" w:rsidRPr="00306E55" w:rsidRDefault="008800E6" w:rsidP="00F20173">
      <w:pPr>
        <w:pStyle w:val="ListParagraph"/>
        <w:spacing w:after="0" w:line="276" w:lineRule="auto"/>
        <w:ind w:left="1080"/>
        <w:jc w:val="both"/>
      </w:pPr>
    </w:p>
    <w:p w:rsidR="00EA2D57" w:rsidRPr="00DE5E37" w:rsidRDefault="00EA2D57" w:rsidP="00676502">
      <w:pPr>
        <w:spacing w:after="0" w:line="276" w:lineRule="auto"/>
        <w:jc w:val="both"/>
        <w:rPr>
          <w:lang w:val="ro-RO"/>
        </w:rPr>
      </w:pPr>
      <w:r w:rsidRPr="00DE5E37">
        <w:rPr>
          <w:lang w:val="ro-RO"/>
        </w:rPr>
        <w:t xml:space="preserve">În </w:t>
      </w:r>
      <w:r w:rsidR="00287064" w:rsidRPr="00DE5E37">
        <w:rPr>
          <w:lang w:val="ro-RO"/>
        </w:rPr>
        <w:t xml:space="preserve">anul </w:t>
      </w:r>
      <w:r w:rsidRPr="00DE5E37">
        <w:rPr>
          <w:lang w:val="ro-RO"/>
        </w:rPr>
        <w:t>2021</w:t>
      </w:r>
      <w:r w:rsidR="00287064" w:rsidRPr="00DE5E37">
        <w:rPr>
          <w:lang w:val="ro-RO"/>
        </w:rPr>
        <w:t>,</w:t>
      </w:r>
      <w:r w:rsidRPr="00DE5E37">
        <w:rPr>
          <w:lang w:val="ro-RO"/>
        </w:rPr>
        <w:t xml:space="preserve"> MDLPA a </w:t>
      </w:r>
      <w:r w:rsidRPr="008800E6">
        <w:rPr>
          <w:b/>
          <w:lang w:val="ro-RO"/>
        </w:rPr>
        <w:t>reorganizat procedura de examinare pentru atestarea experților tehnici și verificatorilor de proiecte</w:t>
      </w:r>
      <w:r w:rsidRPr="00DE5E37">
        <w:rPr>
          <w:lang w:val="ro-RO"/>
        </w:rPr>
        <w:t>, aprobat prin Ordinul de ministru nr. 817/2021.</w:t>
      </w:r>
    </w:p>
    <w:p w:rsidR="00EA2D57" w:rsidRPr="00DE5E37" w:rsidRDefault="00EA2D57" w:rsidP="00676502">
      <w:pPr>
        <w:spacing w:after="0" w:line="276" w:lineRule="auto"/>
        <w:jc w:val="both"/>
        <w:rPr>
          <w:lang w:val="ro-RO"/>
        </w:rPr>
      </w:pPr>
      <w:r w:rsidRPr="00DE5E37">
        <w:rPr>
          <w:lang w:val="ro-RO"/>
        </w:rPr>
        <w:t xml:space="preserve">Pe baza procedurii simplificate a acestor examene s-au organizat </w:t>
      </w:r>
      <w:r w:rsidRPr="008800E6">
        <w:rPr>
          <w:b/>
          <w:lang w:val="ro-RO"/>
        </w:rPr>
        <w:t>două sesiuni de examene în perioada 18-21</w:t>
      </w:r>
      <w:r w:rsidR="00DE5E37" w:rsidRPr="008800E6">
        <w:rPr>
          <w:b/>
          <w:lang w:val="ro-RO"/>
        </w:rPr>
        <w:t xml:space="preserve"> decembrie 2021</w:t>
      </w:r>
      <w:r w:rsidRPr="008800E6">
        <w:rPr>
          <w:b/>
          <w:lang w:val="ro-RO"/>
        </w:rPr>
        <w:t xml:space="preserve"> și 18-21</w:t>
      </w:r>
      <w:r w:rsidR="00DE5E37" w:rsidRPr="008800E6">
        <w:rPr>
          <w:b/>
          <w:lang w:val="ro-RO"/>
        </w:rPr>
        <w:t xml:space="preserve"> iulie </w:t>
      </w:r>
      <w:r w:rsidRPr="008800E6">
        <w:rPr>
          <w:b/>
          <w:lang w:val="ro-RO"/>
        </w:rPr>
        <w:t>2022</w:t>
      </w:r>
      <w:r w:rsidRPr="00DE5E37">
        <w:rPr>
          <w:lang w:val="ro-RO"/>
        </w:rPr>
        <w:t>, urmând ca cea de-a treia sesiune să fie organizată în iulie 2023.</w:t>
      </w:r>
    </w:p>
    <w:p w:rsidR="008800E6" w:rsidRDefault="008800E6" w:rsidP="00676502">
      <w:pPr>
        <w:spacing w:after="0" w:line="276" w:lineRule="auto"/>
        <w:jc w:val="both"/>
        <w:rPr>
          <w:lang w:val="ro-RO"/>
        </w:rPr>
      </w:pPr>
      <w:r w:rsidRPr="008800E6">
        <w:rPr>
          <w:lang w:val="ro-RO"/>
        </w:rPr>
        <w:t>În cadrul examenelor organizate c</w:t>
      </w:r>
      <w:r>
        <w:rPr>
          <w:lang w:val="ro-RO"/>
        </w:rPr>
        <w:t xml:space="preserve">onform procedurii noi, în 2021 și </w:t>
      </w:r>
      <w:r w:rsidRPr="008800E6">
        <w:rPr>
          <w:lang w:val="ro-RO"/>
        </w:rPr>
        <w:t>2022</w:t>
      </w:r>
      <w:r>
        <w:rPr>
          <w:lang w:val="ro-RO"/>
        </w:rPr>
        <w:t>,</w:t>
      </w:r>
      <w:r w:rsidRPr="008800E6">
        <w:rPr>
          <w:lang w:val="ro-RO"/>
        </w:rPr>
        <w:t xml:space="preserve"> s-au atestat un număr de </w:t>
      </w:r>
      <w:r w:rsidRPr="008800E6">
        <w:rPr>
          <w:b/>
          <w:lang w:val="ro-RO"/>
        </w:rPr>
        <w:t>144 experți tehnici și 772 verificatori de proiecte</w:t>
      </w:r>
      <w:r w:rsidRPr="008800E6">
        <w:rPr>
          <w:lang w:val="ro-RO"/>
        </w:rPr>
        <w:t xml:space="preserve"> în toate domeniile de atestare tehnico-profesională, dintre care 24 experți t</w:t>
      </w:r>
      <w:r>
        <w:rPr>
          <w:lang w:val="ro-RO"/>
        </w:rPr>
        <w:t>ehnici în domeniile A1 și  A2 (r</w:t>
      </w:r>
      <w:r w:rsidRPr="008800E6">
        <w:rPr>
          <w:lang w:val="ro-RO"/>
        </w:rPr>
        <w:t>ezistenţă mecanică şi stabilitate pentru construcţii civile, industriale, agricole, energetice, miniere, pentru telecomunicaţii şi construcţii aferente reţelelor edilitare şi de gospodărie comunală cu structura rezistență din beton, beton armat, metal, lemn) și 12 experți tehnici și 121 de verificatori de</w:t>
      </w:r>
      <w:r>
        <w:rPr>
          <w:lang w:val="ro-RO"/>
        </w:rPr>
        <w:t xml:space="preserve"> proiecte în domeniile Cc, Ci (s</w:t>
      </w:r>
      <w:r w:rsidRPr="008800E6">
        <w:rPr>
          <w:lang w:val="ro-RO"/>
        </w:rPr>
        <w:t>ecuritate la incendiu pentru construcţii și instalații).</w:t>
      </w:r>
      <w:r>
        <w:rPr>
          <w:lang w:val="ro-RO"/>
        </w:rPr>
        <w:t xml:space="preserve"> </w:t>
      </w:r>
    </w:p>
    <w:p w:rsidR="00EA2D57" w:rsidRPr="00DE5E37" w:rsidRDefault="00EA2D57" w:rsidP="00676502">
      <w:pPr>
        <w:spacing w:after="0" w:line="276" w:lineRule="auto"/>
        <w:jc w:val="both"/>
        <w:rPr>
          <w:lang w:val="ro-RO"/>
        </w:rPr>
      </w:pPr>
      <w:r w:rsidRPr="00DE5E37">
        <w:rPr>
          <w:lang w:val="ro-RO"/>
        </w:rPr>
        <w:t xml:space="preserve">Se dorește </w:t>
      </w:r>
      <w:r w:rsidRPr="008800E6">
        <w:rPr>
          <w:b/>
          <w:lang w:val="ro-RO"/>
        </w:rPr>
        <w:t xml:space="preserve">îmbunătățirea în continuare a procesul de examinare </w:t>
      </w:r>
      <w:r w:rsidRPr="00DE5E37">
        <w:rPr>
          <w:lang w:val="ro-RO"/>
        </w:rPr>
        <w:t xml:space="preserve">prin crearea unei baze de date cu mii de subiecte dintre care </w:t>
      </w:r>
      <w:r w:rsidR="00DE5E37">
        <w:rPr>
          <w:lang w:val="ro-RO"/>
        </w:rPr>
        <w:t>cele</w:t>
      </w:r>
      <w:r w:rsidR="00287064" w:rsidRPr="00DE5E37">
        <w:rPr>
          <w:lang w:val="ro-RO"/>
        </w:rPr>
        <w:t xml:space="preserve"> pentru examene </w:t>
      </w:r>
      <w:r w:rsidRPr="00DE5E37">
        <w:rPr>
          <w:lang w:val="ro-RO"/>
        </w:rPr>
        <w:t xml:space="preserve">se vor alege </w:t>
      </w:r>
      <w:r w:rsidR="00287064" w:rsidRPr="00DE5E37">
        <w:rPr>
          <w:lang w:val="ro-RO"/>
        </w:rPr>
        <w:t xml:space="preserve">în mod </w:t>
      </w:r>
      <w:r w:rsidR="008800E6">
        <w:rPr>
          <w:lang w:val="ro-RO"/>
        </w:rPr>
        <w:t>automatizat, aleatoriu.</w:t>
      </w:r>
    </w:p>
    <w:p w:rsidR="00EA2D57" w:rsidRPr="00826E41" w:rsidRDefault="00EA2D57" w:rsidP="00676502">
      <w:pPr>
        <w:spacing w:after="0" w:line="276" w:lineRule="auto"/>
        <w:jc w:val="both"/>
        <w:rPr>
          <w:lang w:val="ro-RO"/>
        </w:rPr>
      </w:pPr>
      <w:r w:rsidRPr="00DE5E37">
        <w:rPr>
          <w:lang w:val="ro-RO"/>
        </w:rPr>
        <w:t xml:space="preserve">Ministerul Dezvoltării, Lucrărilor </w:t>
      </w:r>
      <w:r w:rsidR="00DE5E37">
        <w:rPr>
          <w:lang w:val="ro-RO"/>
        </w:rPr>
        <w:t>P</w:t>
      </w:r>
      <w:r w:rsidR="00DE5E37" w:rsidRPr="00DE5E37">
        <w:rPr>
          <w:lang w:val="ro-RO"/>
        </w:rPr>
        <w:t xml:space="preserve">ublice </w:t>
      </w:r>
      <w:r w:rsidRPr="00DE5E37">
        <w:rPr>
          <w:lang w:val="ro-RO"/>
        </w:rPr>
        <w:t xml:space="preserve">și Administrației </w:t>
      </w:r>
      <w:r w:rsidRPr="008800E6">
        <w:rPr>
          <w:b/>
          <w:lang w:val="ro-RO"/>
        </w:rPr>
        <w:t xml:space="preserve">va organiza în </w:t>
      </w:r>
      <w:r w:rsidR="00DE5E37" w:rsidRPr="008800E6">
        <w:rPr>
          <w:b/>
          <w:lang w:val="ro-RO"/>
        </w:rPr>
        <w:t>iulie</w:t>
      </w:r>
      <w:r w:rsidRPr="008800E6">
        <w:rPr>
          <w:b/>
          <w:lang w:val="ro-RO"/>
        </w:rPr>
        <w:t xml:space="preserve"> 2023 examene pentru atestarea experților tehnici și verificatorilor de proiecte</w:t>
      </w:r>
      <w:r w:rsidRPr="00826E41">
        <w:rPr>
          <w:lang w:val="ro-RO"/>
        </w:rPr>
        <w:t xml:space="preserve"> în toate domeniile de atestare tehnico-profesională. Examenele vor fi susținute în toate cele </w:t>
      </w:r>
      <w:r w:rsidRPr="008800E6">
        <w:rPr>
          <w:b/>
          <w:lang w:val="ro-RO"/>
        </w:rPr>
        <w:t>6 centre</w:t>
      </w:r>
      <w:r w:rsidRPr="00826E41">
        <w:rPr>
          <w:lang w:val="ro-RO"/>
        </w:rPr>
        <w:t xml:space="preserve"> în care s-au organizat și sesiunile trecute conform procedurii noi de examinare: București, Brașov, Cluj, Iași, Timișoara, Constanța. Procedura și regulamentul de organizare al examenelor rămâne neschimbată, </w:t>
      </w:r>
      <w:r w:rsidR="00287064" w:rsidRPr="00826E41">
        <w:rPr>
          <w:lang w:val="ro-RO"/>
        </w:rPr>
        <w:t xml:space="preserve">se </w:t>
      </w:r>
      <w:r w:rsidR="00DE5E37">
        <w:rPr>
          <w:lang w:val="ro-RO"/>
        </w:rPr>
        <w:t>preconizează</w:t>
      </w:r>
      <w:r w:rsidR="00287064" w:rsidRPr="00826E41">
        <w:rPr>
          <w:lang w:val="ro-RO"/>
        </w:rPr>
        <w:t xml:space="preserve"> </w:t>
      </w:r>
      <w:r w:rsidRPr="00826E41">
        <w:rPr>
          <w:lang w:val="ro-RO"/>
        </w:rPr>
        <w:t>un număr mare de candidați.</w:t>
      </w:r>
    </w:p>
    <w:p w:rsidR="00EA2D57" w:rsidRPr="00826E41" w:rsidRDefault="00EA2D57" w:rsidP="00676502">
      <w:pPr>
        <w:spacing w:after="0" w:line="276" w:lineRule="auto"/>
        <w:jc w:val="both"/>
        <w:rPr>
          <w:lang w:val="ro-RO"/>
        </w:rPr>
      </w:pPr>
      <w:r w:rsidRPr="00826E41">
        <w:rPr>
          <w:lang w:val="ro-RO"/>
        </w:rPr>
        <w:t>Domeniile pe care le vizează MDLPA în mod primordial la această sesiune de examene sunt A1 și A2, atât la experți cât și la verificatorii de proiecte, mai ales ținând cont de faptul că în j</w:t>
      </w:r>
      <w:r w:rsidRPr="0005527F">
        <w:rPr>
          <w:b/>
          <w:lang w:val="ro-RO"/>
        </w:rPr>
        <w:t>udețele cele mai expuse riscului seismic din România sunt foarte puțini experți din aceste domenii sau nu sunt deloc</w:t>
      </w:r>
      <w:r w:rsidRPr="00826E41">
        <w:rPr>
          <w:lang w:val="ro-RO"/>
        </w:rPr>
        <w:t xml:space="preserve">. De exemplu în județul Gorj care a fost afectat luna trecută de un cutremur de magnitudinea 3,5 este înregistrat un singur expert tehnic în tot județul, iar în județul Vrancea care a înregistrat un cutremur de magnitudinea </w:t>
      </w:r>
      <w:r w:rsidRPr="00826E41">
        <w:rPr>
          <w:lang w:val="ro-RO"/>
        </w:rPr>
        <w:lastRenderedPageBreak/>
        <w:t>4,1 este la fel, un singur expert tehnic în domeniile de atestare A1, A2. În județul Buzău</w:t>
      </w:r>
      <w:r w:rsidR="00287064" w:rsidRPr="00826E41">
        <w:rPr>
          <w:lang w:val="ro-RO"/>
        </w:rPr>
        <w:t>,</w:t>
      </w:r>
      <w:r w:rsidRPr="00826E41">
        <w:rPr>
          <w:lang w:val="ro-RO"/>
        </w:rPr>
        <w:t xml:space="preserve"> situația este de asemenea critică, având de asemenea doar un singur expert înregistrat în domeniile mai sus menționate. În județele Bistrița-Năsăud, Ialomița, Giurgiu, Mehedinți, Olt, Teleorman și Vaslui nu există nici un expert tehnic atestat pentru domeniul A1, A2.</w:t>
      </w:r>
    </w:p>
    <w:p w:rsidR="00EA2D57" w:rsidRPr="00826E41" w:rsidRDefault="00EA2D57" w:rsidP="00676502">
      <w:pPr>
        <w:spacing w:after="0" w:line="276" w:lineRule="auto"/>
        <w:jc w:val="center"/>
        <w:rPr>
          <w:b/>
          <w:i/>
          <w:sz w:val="24"/>
          <w:lang w:val="ro-RO"/>
        </w:rPr>
      </w:pPr>
    </w:p>
    <w:p w:rsidR="002003A5" w:rsidRPr="00F026DD" w:rsidRDefault="00F20173" w:rsidP="00454188">
      <w:pPr>
        <w:spacing w:before="120" w:after="120" w:line="276" w:lineRule="auto"/>
        <w:jc w:val="center"/>
        <w:rPr>
          <w:b/>
          <w:i/>
          <w:color w:val="538135" w:themeColor="accent6" w:themeShade="BF"/>
          <w:sz w:val="24"/>
          <w:lang w:val="ro-RO"/>
        </w:rPr>
      </w:pPr>
      <w:r>
        <w:rPr>
          <w:b/>
          <w:i/>
          <w:color w:val="538135" w:themeColor="accent6" w:themeShade="BF"/>
          <w:sz w:val="24"/>
          <w:lang w:val="ro-RO"/>
        </w:rPr>
        <w:t>Aprobarea i</w:t>
      </w:r>
      <w:r w:rsidR="00936EE8" w:rsidRPr="00F026DD">
        <w:rPr>
          <w:b/>
          <w:i/>
          <w:color w:val="538135" w:themeColor="accent6" w:themeShade="BF"/>
          <w:sz w:val="24"/>
          <w:lang w:val="ro-RO"/>
        </w:rPr>
        <w:t>ndicatori technico</w:t>
      </w:r>
      <w:r w:rsidR="00287064" w:rsidRPr="00F026DD">
        <w:rPr>
          <w:b/>
          <w:i/>
          <w:color w:val="538135" w:themeColor="accent6" w:themeShade="BF"/>
          <w:sz w:val="24"/>
          <w:lang w:val="ro-RO"/>
        </w:rPr>
        <w:t>-</w:t>
      </w:r>
      <w:r w:rsidR="00936EE8" w:rsidRPr="00F026DD">
        <w:rPr>
          <w:b/>
          <w:i/>
          <w:color w:val="538135" w:themeColor="accent6" w:themeShade="BF"/>
          <w:sz w:val="24"/>
          <w:lang w:val="ro-RO"/>
        </w:rPr>
        <w:t>economici</w:t>
      </w:r>
      <w:r w:rsidR="00306E55" w:rsidRPr="00F026DD">
        <w:rPr>
          <w:b/>
          <w:i/>
          <w:color w:val="538135" w:themeColor="accent6" w:themeShade="BF"/>
          <w:sz w:val="24"/>
          <w:lang w:val="ro-RO"/>
        </w:rPr>
        <w:t xml:space="preserve"> lucrări publice</w:t>
      </w:r>
    </w:p>
    <w:p w:rsidR="00526B6B" w:rsidRPr="00621409" w:rsidRDefault="002003A5" w:rsidP="00676502">
      <w:pPr>
        <w:spacing w:after="0" w:line="276" w:lineRule="auto"/>
        <w:rPr>
          <w:lang w:val="ro-RO"/>
        </w:rPr>
      </w:pPr>
      <w:r w:rsidRPr="00AC149A">
        <w:rPr>
          <w:lang w:val="ro-RO"/>
        </w:rPr>
        <w:t xml:space="preserve">În perioada decembrie 2020 </w:t>
      </w:r>
      <w:r w:rsidR="00526B6B" w:rsidRPr="00AC149A">
        <w:rPr>
          <w:lang w:val="ro-RO"/>
        </w:rPr>
        <w:t>-</w:t>
      </w:r>
      <w:r w:rsidRPr="00AC149A">
        <w:rPr>
          <w:lang w:val="ro-RO"/>
        </w:rPr>
        <w:t xml:space="preserve"> iunie 2023 au fost aprobate </w:t>
      </w:r>
      <w:r w:rsidR="00287064" w:rsidRPr="00AC149A">
        <w:rPr>
          <w:lang w:val="ro-RO"/>
        </w:rPr>
        <w:t xml:space="preserve">la propunerea MDLPA, </w:t>
      </w:r>
      <w:r w:rsidRPr="00AC149A">
        <w:rPr>
          <w:lang w:val="ro-RO"/>
        </w:rPr>
        <w:t>prin HG</w:t>
      </w:r>
      <w:r w:rsidR="00287064" w:rsidRPr="00AC149A">
        <w:rPr>
          <w:lang w:val="ro-RO"/>
        </w:rPr>
        <w:t>,</w:t>
      </w:r>
      <w:r w:rsidRPr="00AC149A">
        <w:rPr>
          <w:lang w:val="ro-RO"/>
        </w:rPr>
        <w:t xml:space="preserve"> indicatorii technico</w:t>
      </w:r>
      <w:r w:rsidR="00526B6B" w:rsidRPr="00AC149A">
        <w:rPr>
          <w:lang w:val="ro-RO"/>
        </w:rPr>
        <w:t>-</w:t>
      </w:r>
      <w:r w:rsidRPr="00AC149A">
        <w:rPr>
          <w:lang w:val="ro-RO"/>
        </w:rPr>
        <w:t xml:space="preserve">economici a </w:t>
      </w:r>
      <w:r w:rsidR="00621409">
        <w:rPr>
          <w:lang w:val="ro-RO"/>
        </w:rPr>
        <w:t xml:space="preserve">unui număr de </w:t>
      </w:r>
      <w:r w:rsidR="00B14F34" w:rsidRPr="00AC149A">
        <w:rPr>
          <w:b/>
          <w:lang w:val="ro-RO"/>
        </w:rPr>
        <w:t>58 de</w:t>
      </w:r>
      <w:r w:rsidRPr="00AC149A">
        <w:rPr>
          <w:b/>
          <w:lang w:val="ro-RO"/>
        </w:rPr>
        <w:t xml:space="preserve"> investiții</w:t>
      </w:r>
      <w:r w:rsidR="00B14F34" w:rsidRPr="00AC149A">
        <w:rPr>
          <w:lang w:val="ro-RO"/>
        </w:rPr>
        <w:t xml:space="preserve"> </w:t>
      </w:r>
      <w:r w:rsidR="00B14F34" w:rsidRPr="00E76C92">
        <w:rPr>
          <w:lang w:val="ro-RO"/>
        </w:rPr>
        <w:t xml:space="preserve">în valoare totală de </w:t>
      </w:r>
      <w:r w:rsidR="00B14F34" w:rsidRPr="0054616E">
        <w:rPr>
          <w:b/>
          <w:lang w:val="ro-RO"/>
        </w:rPr>
        <w:t>8.711.95</w:t>
      </w:r>
      <w:r w:rsidR="00B14F34" w:rsidRPr="00C236D9">
        <w:rPr>
          <w:b/>
          <w:lang w:val="ro-RO"/>
        </w:rPr>
        <w:t>7</w:t>
      </w:r>
      <w:r w:rsidR="00306E55">
        <w:rPr>
          <w:b/>
          <w:lang w:val="ro-RO"/>
        </w:rPr>
        <w:t xml:space="preserve"> mii</w:t>
      </w:r>
      <w:r w:rsidR="00B14F34" w:rsidRPr="00306E55">
        <w:rPr>
          <w:b/>
          <w:lang w:val="ro-RO"/>
        </w:rPr>
        <w:t xml:space="preserve"> lei</w:t>
      </w:r>
      <w:r w:rsidR="00B14F34" w:rsidRPr="00306E55">
        <w:rPr>
          <w:lang w:val="ro-RO"/>
        </w:rPr>
        <w:t>, astfel</w:t>
      </w:r>
      <w:r w:rsidR="00526B6B" w:rsidRPr="00621409">
        <w:rPr>
          <w:lang w:val="ro-RO"/>
        </w:rPr>
        <w:t>:</w:t>
      </w:r>
    </w:p>
    <w:p w:rsidR="002003A5" w:rsidRPr="00621409" w:rsidRDefault="00621409" w:rsidP="00676502">
      <w:pPr>
        <w:spacing w:after="0" w:line="276" w:lineRule="auto"/>
        <w:rPr>
          <w:b/>
          <w:i/>
          <w:lang w:val="ro-RO"/>
        </w:rPr>
      </w:pPr>
      <w:r>
        <w:rPr>
          <w:b/>
          <w:i/>
          <w:lang w:val="ro-RO"/>
        </w:rPr>
        <w:t>anul</w:t>
      </w:r>
      <w:r w:rsidRPr="0054616E">
        <w:rPr>
          <w:b/>
          <w:i/>
          <w:lang w:val="ro-RO"/>
        </w:rPr>
        <w:t xml:space="preserve"> </w:t>
      </w:r>
      <w:r w:rsidR="002003A5" w:rsidRPr="00621409">
        <w:rPr>
          <w:b/>
          <w:i/>
          <w:lang w:val="ro-RO"/>
        </w:rPr>
        <w:t>2021</w:t>
      </w:r>
    </w:p>
    <w:p w:rsidR="002003A5" w:rsidRPr="00621409" w:rsidRDefault="002003A5" w:rsidP="00676502">
      <w:pPr>
        <w:spacing w:after="0" w:line="276" w:lineRule="auto"/>
        <w:ind w:left="426" w:hanging="426"/>
        <w:jc w:val="both"/>
        <w:rPr>
          <w:lang w:val="ro-RO"/>
        </w:rPr>
      </w:pPr>
      <w:r w:rsidRPr="00621409">
        <w:rPr>
          <w:lang w:val="ro-RO"/>
        </w:rPr>
        <w:t>1.</w:t>
      </w:r>
      <w:r w:rsidRPr="00621409">
        <w:rPr>
          <w:lang w:val="ro-RO"/>
        </w:rPr>
        <w:tab/>
        <w:t>Hotărâre a Guvernului pentru aprobarea indicatorilor tehnico-economici ai obiectivului de investiţii "Sală Polivalentă 5.000 locuri, municipiul Suceava, judeţul Suceava", valoarea totală a investiției 185.263 mii lei;</w:t>
      </w:r>
    </w:p>
    <w:p w:rsidR="002003A5" w:rsidRPr="00621409" w:rsidRDefault="002003A5" w:rsidP="00676502">
      <w:pPr>
        <w:spacing w:after="0" w:line="276" w:lineRule="auto"/>
        <w:ind w:left="426" w:hanging="426"/>
        <w:jc w:val="both"/>
        <w:rPr>
          <w:lang w:val="ro-RO"/>
        </w:rPr>
      </w:pPr>
      <w:r w:rsidRPr="00621409">
        <w:rPr>
          <w:lang w:val="ro-RO"/>
        </w:rPr>
        <w:t>2.</w:t>
      </w:r>
      <w:r w:rsidRPr="00621409">
        <w:rPr>
          <w:lang w:val="ro-RO"/>
        </w:rPr>
        <w:tab/>
        <w:t>Hotărâre a Guvernului pentru aprobarea indicatorilor tehnico-economici ai obiectivului de investiţii "Reabilitare, consolidare, modernizare şi extindere Sanatoriul Balnear şi de Recuperare Mangalia"</w:t>
      </w:r>
      <w:r w:rsidR="00936EE8" w:rsidRPr="00621409">
        <w:rPr>
          <w:lang w:val="ro-RO"/>
        </w:rPr>
        <w:t>, valoarea totală a investiției</w:t>
      </w:r>
      <w:r w:rsidRPr="00621409">
        <w:rPr>
          <w:lang w:val="ro-RO"/>
        </w:rPr>
        <w:t xml:space="preserve"> 98.313 mii lei;</w:t>
      </w:r>
    </w:p>
    <w:p w:rsidR="002003A5" w:rsidRPr="00621409" w:rsidRDefault="002003A5" w:rsidP="00676502">
      <w:pPr>
        <w:spacing w:after="0" w:line="276" w:lineRule="auto"/>
        <w:ind w:left="426" w:hanging="426"/>
        <w:jc w:val="both"/>
        <w:rPr>
          <w:lang w:val="ro-RO"/>
        </w:rPr>
      </w:pPr>
      <w:r w:rsidRPr="00621409">
        <w:rPr>
          <w:lang w:val="ro-RO"/>
        </w:rPr>
        <w:t>3.</w:t>
      </w:r>
      <w:r w:rsidRPr="00621409">
        <w:rPr>
          <w:lang w:val="ro-RO"/>
        </w:rPr>
        <w:tab/>
        <w:t>Hotărâre a Guvernului pentru aprobarea indicatorilor tehnico-economici ai obiectivului de investiţii "Construire Sală de Sport Polivalentă"</w:t>
      </w:r>
      <w:r w:rsidR="00936EE8" w:rsidRPr="00621409">
        <w:rPr>
          <w:lang w:val="ro-RO"/>
        </w:rPr>
        <w:t>, valoarea totală a investiției</w:t>
      </w:r>
      <w:r w:rsidRPr="00621409">
        <w:rPr>
          <w:lang w:val="ro-RO"/>
        </w:rPr>
        <w:t xml:space="preserve"> 87.638 mii lei;</w:t>
      </w:r>
    </w:p>
    <w:p w:rsidR="002003A5" w:rsidRPr="00621409" w:rsidRDefault="002003A5" w:rsidP="00676502">
      <w:pPr>
        <w:spacing w:after="0" w:line="276" w:lineRule="auto"/>
        <w:ind w:left="426" w:hanging="426"/>
        <w:jc w:val="both"/>
        <w:rPr>
          <w:lang w:val="ro-RO"/>
        </w:rPr>
      </w:pPr>
      <w:r w:rsidRPr="00621409">
        <w:rPr>
          <w:lang w:val="ro-RO"/>
        </w:rPr>
        <w:t>4.</w:t>
      </w:r>
      <w:r w:rsidRPr="00621409">
        <w:rPr>
          <w:lang w:val="ro-RO"/>
        </w:rPr>
        <w:tab/>
        <w:t>Hotărâre a Guvernului pentru aprobarea indicatorilor tehnico-economici ai obiectivului de investiţii "Reabilitare, extindere şi dotare corp spital nou C1 + C2, Spitalul Judeţean de Urgenţă Giurgiu, judeţul Giurgiu", valoarea totală a investiției 130.205 mii lei;</w:t>
      </w:r>
    </w:p>
    <w:p w:rsidR="002003A5" w:rsidRPr="00621409" w:rsidRDefault="002003A5" w:rsidP="00676502">
      <w:pPr>
        <w:spacing w:after="0" w:line="276" w:lineRule="auto"/>
        <w:ind w:left="426" w:hanging="426"/>
        <w:jc w:val="both"/>
        <w:rPr>
          <w:lang w:val="ro-RO"/>
        </w:rPr>
      </w:pPr>
      <w:r w:rsidRPr="00621409">
        <w:rPr>
          <w:lang w:val="ro-RO"/>
        </w:rPr>
        <w:t>5.</w:t>
      </w:r>
      <w:r w:rsidRPr="00621409">
        <w:rPr>
          <w:lang w:val="ro-RO"/>
        </w:rPr>
        <w:tab/>
        <w:t>Hotărâre a Guvernului pentru aprobarea indicatorilor tehnico-economici ai obiectivului de investiţii "Reabilitarea, consolidarea şi dotarea Spitalului Municipal Turnu Măgurele, corpul de clădire C1 - Spital nou, municipiul Turnu Măgurele, judeţul Teleorman", valoarea totală a investiției 134.832 mii lei;</w:t>
      </w:r>
    </w:p>
    <w:p w:rsidR="002003A5" w:rsidRPr="00621409" w:rsidRDefault="002003A5" w:rsidP="00676502">
      <w:pPr>
        <w:spacing w:after="0" w:line="276" w:lineRule="auto"/>
        <w:ind w:left="426" w:hanging="426"/>
        <w:jc w:val="both"/>
        <w:rPr>
          <w:lang w:val="ro-RO"/>
        </w:rPr>
      </w:pPr>
      <w:r w:rsidRPr="00621409">
        <w:rPr>
          <w:lang w:val="ro-RO"/>
        </w:rPr>
        <w:t>6.</w:t>
      </w:r>
      <w:r w:rsidRPr="00621409">
        <w:rPr>
          <w:lang w:val="ro-RO"/>
        </w:rPr>
        <w:tab/>
        <w:t>Hotărâre a Guvernului pentru aprobarea indicatorilor tehnico-economici ai obiectivului de investiţii "Realizarea unei clădiri noi pentru secţiile Pneumologie şi Boli Infecţioase la Spitalul Judeţean de Urgenţă Miercurea-Ciuc"</w:t>
      </w:r>
      <w:r w:rsidR="00936EE8" w:rsidRPr="00621409">
        <w:rPr>
          <w:lang w:val="ro-RO"/>
        </w:rPr>
        <w:t>, valoarea totală a investiției</w:t>
      </w:r>
      <w:r w:rsidRPr="00621409">
        <w:rPr>
          <w:lang w:val="ro-RO"/>
        </w:rPr>
        <w:t xml:space="preserve"> 71.014 mii lei;</w:t>
      </w:r>
    </w:p>
    <w:p w:rsidR="002003A5" w:rsidRPr="00621409" w:rsidRDefault="002003A5" w:rsidP="00676502">
      <w:pPr>
        <w:spacing w:after="0" w:line="276" w:lineRule="auto"/>
        <w:ind w:left="426" w:hanging="426"/>
        <w:jc w:val="both"/>
        <w:rPr>
          <w:lang w:val="ro-RO"/>
        </w:rPr>
      </w:pPr>
      <w:r w:rsidRPr="00621409">
        <w:rPr>
          <w:lang w:val="ro-RO"/>
        </w:rPr>
        <w:t>7.</w:t>
      </w:r>
      <w:r w:rsidRPr="00621409">
        <w:rPr>
          <w:lang w:val="ro-RO"/>
        </w:rPr>
        <w:tab/>
        <w:t>Hotărâre a Guvernului pentru aprobarea indicatorilor tehnico-economici ai obiectivului de investiţii "Extinderea, modernizarea şi dotarea Unităţii de Primiri Urgenţe la Spitalul Judeţean de Urgenţă Miercurea-Ciuc"</w:t>
      </w:r>
      <w:r w:rsidR="00936EE8" w:rsidRPr="00621409">
        <w:rPr>
          <w:lang w:val="ro-RO"/>
        </w:rPr>
        <w:t>, valoarea totală a investiției</w:t>
      </w:r>
      <w:r w:rsidRPr="00621409">
        <w:rPr>
          <w:lang w:val="ro-RO"/>
        </w:rPr>
        <w:t xml:space="preserve"> 70.375 mii lei;</w:t>
      </w:r>
    </w:p>
    <w:p w:rsidR="002003A5" w:rsidRPr="00621409" w:rsidRDefault="002003A5" w:rsidP="00676502">
      <w:pPr>
        <w:spacing w:after="0" w:line="276" w:lineRule="auto"/>
        <w:ind w:left="426" w:hanging="426"/>
        <w:jc w:val="both"/>
        <w:rPr>
          <w:lang w:val="ro-RO"/>
        </w:rPr>
      </w:pPr>
      <w:r w:rsidRPr="00621409">
        <w:rPr>
          <w:lang w:val="ro-RO"/>
        </w:rPr>
        <w:t xml:space="preserve">8. </w:t>
      </w:r>
      <w:r w:rsidR="00826E41">
        <w:rPr>
          <w:lang w:val="ro-RO"/>
        </w:rPr>
        <w:t xml:space="preserve">  </w:t>
      </w:r>
      <w:r w:rsidRPr="00621409">
        <w:rPr>
          <w:lang w:val="ro-RO"/>
        </w:rPr>
        <w:t>Hotărâre a Guvernului pentru aprobarea indicatorilor tehnico-economici ai obiectivului de investiţii "Restaurarea Ansamblului fostei mănăstiri a Ursulinelor, azi Liceul Ady Endre cod LMI BH-II-a-B-01061", valoarea totală a investiției  64.505 mii lei;</w:t>
      </w:r>
    </w:p>
    <w:p w:rsidR="002003A5" w:rsidRPr="00621409" w:rsidRDefault="002003A5" w:rsidP="00676502">
      <w:pPr>
        <w:spacing w:after="0" w:line="276" w:lineRule="auto"/>
        <w:ind w:left="426" w:hanging="426"/>
        <w:jc w:val="both"/>
        <w:rPr>
          <w:lang w:val="ro-RO"/>
        </w:rPr>
      </w:pPr>
      <w:r w:rsidRPr="00621409">
        <w:rPr>
          <w:lang w:val="ro-RO"/>
        </w:rPr>
        <w:t>9.</w:t>
      </w:r>
      <w:r w:rsidRPr="00621409">
        <w:rPr>
          <w:lang w:val="ro-RO"/>
        </w:rPr>
        <w:tab/>
        <w:t>Hotărâre a Guvernului pentru aprobarea indicatorilor tehnico-economici ai obiectivului de investiţii "Construire şi dotare sediu DGPI, strada Răzoare nr. 5, sector 6, Bucureşti",</w:t>
      </w:r>
      <w:r w:rsidR="00936EE8" w:rsidRPr="00621409">
        <w:rPr>
          <w:lang w:val="ro-RO"/>
        </w:rPr>
        <w:t xml:space="preserve"> valoarea totală a investiției </w:t>
      </w:r>
      <w:r w:rsidRPr="00621409">
        <w:rPr>
          <w:lang w:val="ro-RO"/>
        </w:rPr>
        <w:t>108.995 mii lei;</w:t>
      </w:r>
    </w:p>
    <w:p w:rsidR="002003A5" w:rsidRPr="00621409" w:rsidRDefault="002003A5" w:rsidP="00676502">
      <w:pPr>
        <w:spacing w:after="0" w:line="276" w:lineRule="auto"/>
        <w:ind w:left="426" w:hanging="426"/>
        <w:jc w:val="both"/>
        <w:rPr>
          <w:lang w:val="ro-RO"/>
        </w:rPr>
      </w:pPr>
      <w:r w:rsidRPr="00621409">
        <w:rPr>
          <w:lang w:val="ro-RO"/>
        </w:rPr>
        <w:t>10.</w:t>
      </w:r>
      <w:r w:rsidRPr="00621409">
        <w:rPr>
          <w:lang w:val="ro-RO"/>
        </w:rPr>
        <w:tab/>
        <w:t>Hotărâre a Guvernului pentru aprobarea indicatorilor tehnico-economici ai obiectivului de investiţii "Construire cămin studenţesc - Universitatea Politehnică din Bucureşti, Splaiul Independenţei nr. 290, sectorul 6, Bucureşti",</w:t>
      </w:r>
      <w:r w:rsidR="00936EE8" w:rsidRPr="00621409">
        <w:rPr>
          <w:lang w:val="ro-RO"/>
        </w:rPr>
        <w:t xml:space="preserve"> valoarea totală a investiției </w:t>
      </w:r>
      <w:r w:rsidRPr="00621409">
        <w:rPr>
          <w:lang w:val="ro-RO"/>
        </w:rPr>
        <w:t>119.813 mii lei;</w:t>
      </w:r>
    </w:p>
    <w:p w:rsidR="002003A5" w:rsidRPr="00621409" w:rsidRDefault="002003A5" w:rsidP="00676502">
      <w:pPr>
        <w:spacing w:after="0" w:line="276" w:lineRule="auto"/>
        <w:ind w:left="426" w:hanging="426"/>
        <w:jc w:val="both"/>
        <w:rPr>
          <w:lang w:val="ro-RO"/>
        </w:rPr>
      </w:pPr>
      <w:r w:rsidRPr="00621409">
        <w:rPr>
          <w:lang w:val="ro-RO"/>
        </w:rPr>
        <w:t>11.</w:t>
      </w:r>
      <w:r w:rsidRPr="00621409">
        <w:rPr>
          <w:lang w:val="ro-RO"/>
        </w:rPr>
        <w:tab/>
        <w:t>Hotărâre a Guvernului pentru aprobarea indicatorilor tehnico-economici ai obiectivului de investiţii "Construire Spital Orăşenesc, localitatea Sinaia, judeţul Prahova",</w:t>
      </w:r>
      <w:r w:rsidR="00936EE8" w:rsidRPr="00621409">
        <w:rPr>
          <w:lang w:val="ro-RO"/>
        </w:rPr>
        <w:t xml:space="preserve"> valoarea totală a investiției </w:t>
      </w:r>
      <w:r w:rsidRPr="00621409">
        <w:rPr>
          <w:lang w:val="ro-RO"/>
        </w:rPr>
        <w:t>121.023 mii lei;</w:t>
      </w:r>
    </w:p>
    <w:p w:rsidR="002003A5" w:rsidRPr="00621409" w:rsidRDefault="002003A5" w:rsidP="00676502">
      <w:pPr>
        <w:spacing w:after="0" w:line="276" w:lineRule="auto"/>
        <w:ind w:left="426" w:hanging="426"/>
        <w:jc w:val="both"/>
        <w:rPr>
          <w:lang w:val="ro-RO"/>
        </w:rPr>
      </w:pPr>
      <w:r w:rsidRPr="00621409">
        <w:rPr>
          <w:lang w:val="ro-RO"/>
        </w:rPr>
        <w:lastRenderedPageBreak/>
        <w:t>12.</w:t>
      </w:r>
      <w:r w:rsidRPr="00621409">
        <w:rPr>
          <w:lang w:val="ro-RO"/>
        </w:rPr>
        <w:tab/>
        <w:t xml:space="preserve"> Hotărâre a Guvernului pentru aprobarea indicatorilor tehnico-economici ai obiectivului de investiţii "Construire bazin de înot multifuncţional - structură, Str. Stadionului nr. 32, 34, 36, municipiul Târgu Secuiesc, judeţul Covasna", valoarea totală a investiției 144.489 mii lei;</w:t>
      </w:r>
    </w:p>
    <w:p w:rsidR="002003A5" w:rsidRPr="00621409" w:rsidRDefault="002003A5" w:rsidP="00676502">
      <w:pPr>
        <w:spacing w:after="0" w:line="276" w:lineRule="auto"/>
        <w:ind w:left="426" w:hanging="426"/>
        <w:jc w:val="both"/>
        <w:rPr>
          <w:lang w:val="ro-RO"/>
        </w:rPr>
      </w:pPr>
      <w:r w:rsidRPr="00621409">
        <w:rPr>
          <w:lang w:val="ro-RO"/>
        </w:rPr>
        <w:t>13.</w:t>
      </w:r>
      <w:r w:rsidRPr="00621409">
        <w:rPr>
          <w:lang w:val="ro-RO"/>
        </w:rPr>
        <w:tab/>
        <w:t xml:space="preserve"> Hotărâre a Guvernului pentru aprobarea indicatorilor tehnico-economici ai obiectivului de investiţii "Construire corpuri de clădire Universitatea de Medicină şi Farmacie «Victor Babeş» Timişoara, comuna Ghiroda, judeţul Timiş", valoarea totală a investiției  144.445 mii lei;</w:t>
      </w:r>
    </w:p>
    <w:p w:rsidR="002003A5" w:rsidRPr="00621409" w:rsidRDefault="002003A5" w:rsidP="00676502">
      <w:pPr>
        <w:spacing w:after="0" w:line="276" w:lineRule="auto"/>
        <w:ind w:left="426" w:hanging="426"/>
        <w:jc w:val="both"/>
        <w:rPr>
          <w:lang w:val="ro-RO"/>
        </w:rPr>
      </w:pPr>
      <w:r w:rsidRPr="00621409">
        <w:rPr>
          <w:lang w:val="ro-RO"/>
        </w:rPr>
        <w:t>14.</w:t>
      </w:r>
      <w:r w:rsidRPr="00621409">
        <w:rPr>
          <w:lang w:val="ro-RO"/>
        </w:rPr>
        <w:tab/>
        <w:t xml:space="preserve"> Hotărâre a Guvernului pentru aprobarea indicatorilor tehnico-economici ai obiectivului de investiţii "Construire cămin studenţesc Universitatea «Ştefan cel Mare» din Suceava, Str. Staţiunii nr. 130, satul Bulai, comuna Moara, judeţul Suceava",</w:t>
      </w:r>
      <w:r w:rsidR="00936EE8" w:rsidRPr="00621409">
        <w:rPr>
          <w:lang w:val="ro-RO"/>
        </w:rPr>
        <w:t xml:space="preserve"> valoarea totală a investiției </w:t>
      </w:r>
      <w:r w:rsidRPr="00621409">
        <w:rPr>
          <w:lang w:val="ro-RO"/>
        </w:rPr>
        <w:t>155.383 mii lei;</w:t>
      </w:r>
    </w:p>
    <w:p w:rsidR="002003A5" w:rsidRPr="00621409" w:rsidRDefault="002003A5" w:rsidP="00676502">
      <w:pPr>
        <w:spacing w:after="0" w:line="276" w:lineRule="auto"/>
        <w:ind w:left="426" w:hanging="426"/>
        <w:jc w:val="both"/>
        <w:rPr>
          <w:lang w:val="ro-RO"/>
        </w:rPr>
      </w:pPr>
      <w:r w:rsidRPr="00621409">
        <w:rPr>
          <w:lang w:val="ro-RO"/>
        </w:rPr>
        <w:t>15.</w:t>
      </w:r>
      <w:r w:rsidRPr="00621409">
        <w:rPr>
          <w:lang w:val="ro-RO"/>
        </w:rPr>
        <w:tab/>
        <w:t xml:space="preserve"> Hotărâre a Guvernului pentru reaprobarea indicatorilor tehnico-economici ai obiectivului de investiţii "Consolidarea şi modernizarea stadionului Giuleşti «Valentin Stănescu», calea Giuleşti nr. 18, sector 6, Bucureşti", </w:t>
      </w:r>
      <w:r w:rsidR="00936EE8" w:rsidRPr="00621409">
        <w:rPr>
          <w:lang w:val="ro-RO"/>
        </w:rPr>
        <w:t xml:space="preserve">vValoarea totală a investiției </w:t>
      </w:r>
      <w:r w:rsidRPr="00621409">
        <w:rPr>
          <w:lang w:val="ro-RO"/>
        </w:rPr>
        <w:t>196.286 mii lei;</w:t>
      </w:r>
    </w:p>
    <w:p w:rsidR="002003A5" w:rsidRPr="00621409" w:rsidRDefault="002003A5" w:rsidP="00676502">
      <w:pPr>
        <w:spacing w:after="0" w:line="276" w:lineRule="auto"/>
        <w:ind w:left="426" w:hanging="426"/>
        <w:jc w:val="both"/>
        <w:rPr>
          <w:lang w:val="ro-RO"/>
        </w:rPr>
      </w:pPr>
      <w:r w:rsidRPr="00621409">
        <w:rPr>
          <w:lang w:val="ro-RO"/>
        </w:rPr>
        <w:t>16.</w:t>
      </w:r>
      <w:r w:rsidRPr="00621409">
        <w:rPr>
          <w:lang w:val="ro-RO"/>
        </w:rPr>
        <w:tab/>
        <w:t xml:space="preserve"> Hotărâre a Guvernului pentru aprobarea indicatorilor tehnico-economici ai obiectivului de investiţii "Construire centru sportiv şi de recreere, Str. Sportului nr. 2, municipiul Salonta, judeţul Bihor",</w:t>
      </w:r>
      <w:r w:rsidR="00936EE8" w:rsidRPr="00621409">
        <w:rPr>
          <w:lang w:val="ro-RO"/>
        </w:rPr>
        <w:t xml:space="preserve"> valoarea totală a investiției </w:t>
      </w:r>
      <w:r w:rsidRPr="00621409">
        <w:rPr>
          <w:lang w:val="ro-RO"/>
        </w:rPr>
        <w:t>118.050 mii lei;</w:t>
      </w:r>
    </w:p>
    <w:p w:rsidR="002003A5" w:rsidRPr="00621409" w:rsidRDefault="002003A5" w:rsidP="00676502">
      <w:pPr>
        <w:spacing w:after="0" w:line="276" w:lineRule="auto"/>
        <w:ind w:left="426" w:hanging="426"/>
        <w:jc w:val="both"/>
        <w:rPr>
          <w:lang w:val="ro-RO"/>
        </w:rPr>
      </w:pPr>
      <w:r w:rsidRPr="00621409">
        <w:rPr>
          <w:lang w:val="ro-RO"/>
        </w:rPr>
        <w:t>17.</w:t>
      </w:r>
      <w:r w:rsidRPr="00621409">
        <w:rPr>
          <w:lang w:val="ro-RO"/>
        </w:rPr>
        <w:tab/>
        <w:t xml:space="preserve"> Hotărâre a Guvernului pentru aprobarea indicatorilor tehnico-economici ai obiectivului de investiţii "Centru balneoclimateric multifuncţional Covasna, oraşul Covasna, judeţul Covasna", valoarea totală a investiției 64.009 mii lei;</w:t>
      </w:r>
    </w:p>
    <w:p w:rsidR="002003A5" w:rsidRPr="00621409" w:rsidRDefault="002003A5" w:rsidP="00676502">
      <w:pPr>
        <w:spacing w:after="0" w:line="276" w:lineRule="auto"/>
        <w:ind w:left="426" w:hanging="426"/>
        <w:jc w:val="both"/>
        <w:rPr>
          <w:lang w:val="ro-RO"/>
        </w:rPr>
      </w:pPr>
      <w:r w:rsidRPr="00621409">
        <w:rPr>
          <w:lang w:val="ro-RO"/>
        </w:rPr>
        <w:t>18.</w:t>
      </w:r>
      <w:r w:rsidRPr="00621409">
        <w:rPr>
          <w:lang w:val="ro-RO"/>
        </w:rPr>
        <w:tab/>
        <w:t>Hotărâre a Guvernului pentru aprobarea indicatorilor tehnico-economici ai obiectivului de investiţii "Reabilitare, modernizare, extindere, construire şi dotare Spitalul Clinic de Urgenţă «Prof. dr. Agrippa Ionescu», str. I. C. Brătianu nr. 149, satul Baloteşti, comuna Baloteşti, judeţul Ilfov",</w:t>
      </w:r>
      <w:r w:rsidR="00936EE8" w:rsidRPr="00621409">
        <w:rPr>
          <w:lang w:val="ro-RO"/>
        </w:rPr>
        <w:t xml:space="preserve"> valoarea totală a investiției </w:t>
      </w:r>
      <w:r w:rsidRPr="00621409">
        <w:rPr>
          <w:lang w:val="ro-RO"/>
        </w:rPr>
        <w:t>579.242 mii lei;</w:t>
      </w:r>
    </w:p>
    <w:p w:rsidR="002003A5" w:rsidRPr="00621409" w:rsidRDefault="002003A5" w:rsidP="00676502">
      <w:pPr>
        <w:spacing w:after="0" w:line="276" w:lineRule="auto"/>
        <w:ind w:left="426" w:hanging="426"/>
        <w:jc w:val="both"/>
        <w:rPr>
          <w:lang w:val="ro-RO"/>
        </w:rPr>
      </w:pPr>
      <w:r w:rsidRPr="00621409">
        <w:rPr>
          <w:lang w:val="ro-RO"/>
        </w:rPr>
        <w:t>19.</w:t>
      </w:r>
      <w:r w:rsidRPr="00621409">
        <w:rPr>
          <w:lang w:val="ro-RO"/>
        </w:rPr>
        <w:tab/>
        <w:t>Hotărâre a Guvernului pentru aprobarea indicatorilor tehnico-economici ai obiectivului de investiţii "Sediu unităţi de parchet din municipiul Iaşi", valoarea totală a investiției  94.362 mii lei;</w:t>
      </w:r>
    </w:p>
    <w:p w:rsidR="002003A5" w:rsidRPr="00621409" w:rsidRDefault="002003A5" w:rsidP="00676502">
      <w:pPr>
        <w:spacing w:after="0" w:line="276" w:lineRule="auto"/>
        <w:ind w:left="426" w:hanging="426"/>
        <w:jc w:val="both"/>
        <w:rPr>
          <w:lang w:val="ro-RO"/>
        </w:rPr>
      </w:pPr>
      <w:r w:rsidRPr="00621409">
        <w:rPr>
          <w:lang w:val="ro-RO"/>
        </w:rPr>
        <w:t>20.</w:t>
      </w:r>
      <w:r w:rsidRPr="00621409">
        <w:rPr>
          <w:lang w:val="ro-RO"/>
        </w:rPr>
        <w:tab/>
        <w:t>Hotărâre a Guvernului pentru aprobarea indicatorilor tehnico-economici ai obiectivului de investiţii "Bazin de înot, municipiul Vatra Dornei, zona Lunca Dornei, judeţul Suceava"</w:t>
      </w:r>
      <w:r w:rsidR="00936EE8" w:rsidRPr="00621409">
        <w:rPr>
          <w:lang w:val="ro-RO"/>
        </w:rPr>
        <w:t>, v</w:t>
      </w:r>
      <w:r w:rsidRPr="00621409">
        <w:rPr>
          <w:lang w:val="ro-RO"/>
        </w:rPr>
        <w:t>aloarea totală a investiției  47.833 mii lei</w:t>
      </w:r>
      <w:r w:rsidR="00936EE8" w:rsidRPr="00621409">
        <w:rPr>
          <w:lang w:val="ro-RO"/>
        </w:rPr>
        <w:t>;</w:t>
      </w:r>
    </w:p>
    <w:p w:rsidR="002003A5" w:rsidRPr="00621409" w:rsidRDefault="00936EE8" w:rsidP="00676502">
      <w:pPr>
        <w:spacing w:after="0" w:line="276" w:lineRule="auto"/>
        <w:ind w:left="426" w:hanging="426"/>
        <w:jc w:val="both"/>
        <w:rPr>
          <w:lang w:val="ro-RO"/>
        </w:rPr>
      </w:pPr>
      <w:r w:rsidRPr="00621409">
        <w:rPr>
          <w:lang w:val="ro-RO"/>
        </w:rPr>
        <w:t xml:space="preserve">21. </w:t>
      </w:r>
      <w:r w:rsidRPr="00621409">
        <w:rPr>
          <w:lang w:val="ro-RO"/>
        </w:rPr>
        <w:tab/>
      </w:r>
      <w:r w:rsidR="002003A5" w:rsidRPr="00621409">
        <w:rPr>
          <w:lang w:val="ro-RO"/>
        </w:rPr>
        <w:t>Hotărâre a Guvernului pentru reaprobarea indicatorilor tehnico-economici ai obiectivului de investiţii "Sală sport polivalentă 5.000 locuri", municipi</w:t>
      </w:r>
      <w:r w:rsidRPr="00621409">
        <w:rPr>
          <w:lang w:val="ro-RO"/>
        </w:rPr>
        <w:t>ul Constanţa, judeţul Constanţa, v</w:t>
      </w:r>
      <w:r w:rsidR="002003A5" w:rsidRPr="00621409">
        <w:rPr>
          <w:lang w:val="ro-RO"/>
        </w:rPr>
        <w:t>aloarea totală a investiției  113.906 mii lei</w:t>
      </w:r>
      <w:r w:rsidRPr="00621409">
        <w:rPr>
          <w:lang w:val="ro-RO"/>
        </w:rPr>
        <w:t>;</w:t>
      </w:r>
    </w:p>
    <w:p w:rsidR="002003A5" w:rsidRPr="00621409" w:rsidRDefault="002003A5" w:rsidP="00676502">
      <w:pPr>
        <w:spacing w:after="0" w:line="276" w:lineRule="auto"/>
        <w:ind w:left="426" w:hanging="426"/>
        <w:jc w:val="both"/>
        <w:rPr>
          <w:lang w:val="ro-RO"/>
        </w:rPr>
      </w:pPr>
      <w:r w:rsidRPr="00621409">
        <w:rPr>
          <w:lang w:val="ro-RO"/>
        </w:rPr>
        <w:t xml:space="preserve">22. </w:t>
      </w:r>
      <w:r w:rsidR="00936EE8" w:rsidRPr="00621409">
        <w:rPr>
          <w:lang w:val="ro-RO"/>
        </w:rPr>
        <w:tab/>
      </w:r>
      <w:r w:rsidRPr="00621409">
        <w:rPr>
          <w:lang w:val="ro-RO"/>
        </w:rPr>
        <w:t>Hotărâre a Guvernului pentru aprobarea indicatorilor tehnico-economici ai obiectivului de investiţii "Reabilitare, consolidare, modernizare, extindere şi dotare a sediului istoric al Academiei Române şi construire corp nou - aulă în incinta imobilului din Calea Victoriei nr. 125-127, sectorul 1, Bucureşti"</w:t>
      </w:r>
      <w:r w:rsidR="00936EE8" w:rsidRPr="00621409">
        <w:rPr>
          <w:lang w:val="ro-RO"/>
        </w:rPr>
        <w:t xml:space="preserve">, valoarea totală a investiției </w:t>
      </w:r>
      <w:r w:rsidRPr="00621409">
        <w:rPr>
          <w:lang w:val="ro-RO"/>
        </w:rPr>
        <w:t>188.094 mii lei</w:t>
      </w:r>
      <w:r w:rsidR="00936EE8" w:rsidRPr="00621409">
        <w:rPr>
          <w:lang w:val="ro-RO"/>
        </w:rPr>
        <w:t>;</w:t>
      </w:r>
    </w:p>
    <w:p w:rsidR="002003A5" w:rsidRPr="00621409" w:rsidRDefault="002003A5" w:rsidP="00676502">
      <w:pPr>
        <w:spacing w:after="0" w:line="276" w:lineRule="auto"/>
        <w:ind w:left="426" w:hanging="426"/>
        <w:jc w:val="both"/>
        <w:rPr>
          <w:lang w:val="ro-RO"/>
        </w:rPr>
      </w:pPr>
      <w:r w:rsidRPr="00621409">
        <w:rPr>
          <w:lang w:val="ro-RO"/>
        </w:rPr>
        <w:t xml:space="preserve">23. </w:t>
      </w:r>
      <w:r w:rsidR="00936EE8" w:rsidRPr="00621409">
        <w:rPr>
          <w:lang w:val="ro-RO"/>
        </w:rPr>
        <w:tab/>
      </w:r>
      <w:r w:rsidRPr="00621409">
        <w:rPr>
          <w:lang w:val="ro-RO"/>
        </w:rPr>
        <w:t>Hotărâre a Guvernului pentru aprobarea indicatorilor tehnico-economici ai obiectivului de investiţii "Consolidare şi reabilitare ansamblu de clădiri ale Mănăstirii «Sfântul Ioan cel Nou de la Suceava»"</w:t>
      </w:r>
      <w:r w:rsidR="00936EE8" w:rsidRPr="00621409">
        <w:rPr>
          <w:lang w:val="ro-RO"/>
        </w:rPr>
        <w:t xml:space="preserve">, Valoarea totală a investiției </w:t>
      </w:r>
      <w:r w:rsidRPr="00621409">
        <w:rPr>
          <w:lang w:val="ro-RO"/>
        </w:rPr>
        <w:t>100.164 mii lei</w:t>
      </w:r>
      <w:r w:rsidR="00936EE8" w:rsidRPr="00621409">
        <w:rPr>
          <w:lang w:val="ro-RO"/>
        </w:rPr>
        <w:t>;</w:t>
      </w:r>
    </w:p>
    <w:p w:rsidR="002003A5" w:rsidRPr="00621409" w:rsidRDefault="002003A5" w:rsidP="00676502">
      <w:pPr>
        <w:spacing w:after="0" w:line="276" w:lineRule="auto"/>
        <w:ind w:left="426" w:hanging="426"/>
        <w:jc w:val="both"/>
        <w:rPr>
          <w:lang w:val="ro-RO"/>
        </w:rPr>
      </w:pPr>
      <w:r w:rsidRPr="00621409">
        <w:rPr>
          <w:lang w:val="ro-RO"/>
        </w:rPr>
        <w:t xml:space="preserve">24. </w:t>
      </w:r>
      <w:r w:rsidR="00936EE8" w:rsidRPr="00621409">
        <w:rPr>
          <w:lang w:val="ro-RO"/>
        </w:rPr>
        <w:tab/>
      </w:r>
      <w:r w:rsidRPr="00621409">
        <w:rPr>
          <w:lang w:val="ro-RO"/>
        </w:rPr>
        <w:t>Hotărâre a Guvernului pentru reaprobarea indicatorilor tehnico-economici ai obiectivului de investiţii "Centru social de recuperare şi îngrijire «Sfântul Nectarie», comuna Putna, judeţul Suceava"</w:t>
      </w:r>
      <w:r w:rsidR="00936EE8" w:rsidRPr="00621409">
        <w:rPr>
          <w:lang w:val="ro-RO"/>
        </w:rPr>
        <w:t>, v</w:t>
      </w:r>
      <w:r w:rsidRPr="00621409">
        <w:rPr>
          <w:lang w:val="ro-RO"/>
        </w:rPr>
        <w:t>aloarea totală a investiției 42.906 mii lei</w:t>
      </w:r>
      <w:r w:rsidR="00936EE8" w:rsidRPr="00621409">
        <w:rPr>
          <w:lang w:val="ro-RO"/>
        </w:rPr>
        <w:t>.</w:t>
      </w:r>
    </w:p>
    <w:p w:rsidR="00936EE8" w:rsidRPr="00621409" w:rsidRDefault="00621409" w:rsidP="00676502">
      <w:pPr>
        <w:spacing w:after="0" w:line="276" w:lineRule="auto"/>
        <w:jc w:val="both"/>
        <w:rPr>
          <w:b/>
          <w:i/>
          <w:lang w:val="ro-RO"/>
        </w:rPr>
      </w:pPr>
      <w:r>
        <w:rPr>
          <w:b/>
          <w:i/>
          <w:lang w:val="ro-RO"/>
        </w:rPr>
        <w:t>anul</w:t>
      </w:r>
      <w:r w:rsidRPr="00621409">
        <w:rPr>
          <w:b/>
          <w:i/>
          <w:lang w:val="ro-RO"/>
        </w:rPr>
        <w:t xml:space="preserve"> </w:t>
      </w:r>
      <w:r w:rsidR="00936EE8" w:rsidRPr="00621409">
        <w:rPr>
          <w:b/>
          <w:i/>
          <w:lang w:val="ro-RO"/>
        </w:rPr>
        <w:t>2022</w:t>
      </w:r>
    </w:p>
    <w:p w:rsidR="00936EE8" w:rsidRPr="00621409" w:rsidRDefault="00936EE8" w:rsidP="00676502">
      <w:pPr>
        <w:spacing w:after="0" w:line="276" w:lineRule="auto"/>
        <w:ind w:left="426" w:hanging="426"/>
        <w:jc w:val="both"/>
        <w:rPr>
          <w:lang w:val="ro-RO"/>
        </w:rPr>
      </w:pPr>
      <w:r w:rsidRPr="00621409">
        <w:rPr>
          <w:lang w:val="ro-RO"/>
        </w:rPr>
        <w:lastRenderedPageBreak/>
        <w:t xml:space="preserve">1. </w:t>
      </w:r>
      <w:r w:rsidR="00526B6B" w:rsidRPr="00621409">
        <w:rPr>
          <w:lang w:val="ro-RO"/>
        </w:rPr>
        <w:tab/>
      </w:r>
      <w:r w:rsidRPr="00621409">
        <w:rPr>
          <w:lang w:val="ro-RO"/>
        </w:rPr>
        <w:t>Hotărâre a Guvernului nr. 103/2022 pentru aprobarea indicatorilor tehnico-economici ai obiectivului de investiții Construire Bazin de înot olimpic, str. Decebal, nr. 1, loc. Va</w:t>
      </w:r>
      <w:r w:rsidR="00526B6B" w:rsidRPr="00621409">
        <w:rPr>
          <w:lang w:val="ro-RO"/>
        </w:rPr>
        <w:t>slui, județul Vaslui, v</w:t>
      </w:r>
      <w:r w:rsidRPr="00621409">
        <w:rPr>
          <w:lang w:val="ro-RO"/>
        </w:rPr>
        <w:t>aloare obiectiv</w:t>
      </w:r>
      <w:r w:rsidR="00526B6B" w:rsidRPr="00621409">
        <w:rPr>
          <w:lang w:val="ro-RO"/>
        </w:rPr>
        <w:t xml:space="preserve"> de investiție – 97.129 mii lei;</w:t>
      </w:r>
    </w:p>
    <w:p w:rsidR="00936EE8" w:rsidRPr="00621409" w:rsidRDefault="00526B6B" w:rsidP="00676502">
      <w:pPr>
        <w:spacing w:after="0" w:line="276" w:lineRule="auto"/>
        <w:ind w:left="426" w:hanging="426"/>
        <w:jc w:val="both"/>
        <w:rPr>
          <w:lang w:val="ro-RO"/>
        </w:rPr>
      </w:pPr>
      <w:r w:rsidRPr="00621409">
        <w:rPr>
          <w:lang w:val="ro-RO"/>
        </w:rPr>
        <w:t>2.</w:t>
      </w:r>
      <w:r w:rsidRPr="00621409">
        <w:rPr>
          <w:lang w:val="ro-RO"/>
        </w:rPr>
        <w:tab/>
      </w:r>
      <w:r w:rsidR="00936EE8" w:rsidRPr="00621409">
        <w:rPr>
          <w:lang w:val="ro-RO"/>
        </w:rPr>
        <w:t>Hotărâre a Guvernului nr. 156/2022 pentru reaprobarea indicatorilor tehnico – economici ai obiectivului de investiții "Reparații capitale clădiri, reconfigurarea funcțiunilor, extindere și dotări cu echipamente în cadrul Secției de recuperare neuropsihomotorie a copiilor – Sanatoriul Balnear</w:t>
      </w:r>
      <w:r w:rsidRPr="00621409">
        <w:rPr>
          <w:lang w:val="ro-RO"/>
        </w:rPr>
        <w:t xml:space="preserve"> și de Recuperare Techirghiol", v</w:t>
      </w:r>
      <w:r w:rsidR="00936EE8" w:rsidRPr="00621409">
        <w:rPr>
          <w:lang w:val="ro-RO"/>
        </w:rPr>
        <w:t>aloare obiectiv</w:t>
      </w:r>
      <w:r w:rsidRPr="00621409">
        <w:rPr>
          <w:lang w:val="ro-RO"/>
        </w:rPr>
        <w:t xml:space="preserve"> de investiție – 78.339 mii lei;</w:t>
      </w:r>
    </w:p>
    <w:p w:rsidR="00936EE8" w:rsidRPr="00621409" w:rsidRDefault="00936EE8" w:rsidP="00676502">
      <w:pPr>
        <w:spacing w:after="0" w:line="276" w:lineRule="auto"/>
        <w:ind w:left="426" w:hanging="426"/>
        <w:jc w:val="both"/>
        <w:rPr>
          <w:lang w:val="ro-RO"/>
        </w:rPr>
      </w:pPr>
      <w:r w:rsidRPr="00621409">
        <w:rPr>
          <w:lang w:val="ro-RO"/>
        </w:rPr>
        <w:t xml:space="preserve">3. </w:t>
      </w:r>
      <w:r w:rsidR="00526B6B" w:rsidRPr="00621409">
        <w:rPr>
          <w:lang w:val="ro-RO"/>
        </w:rPr>
        <w:tab/>
      </w:r>
      <w:r w:rsidRPr="00621409">
        <w:rPr>
          <w:lang w:val="ro-RO"/>
        </w:rPr>
        <w:t>Hotărâre a Guvernului nr. 262/2022 pentru aprobarea indicatorilor tehnico-economici ai obiectivului de investiţii "Reabilitare şi modernizare DJ 102I, Valea Doftanei, judeţul Pra</w:t>
      </w:r>
      <w:r w:rsidR="00526B6B" w:rsidRPr="00621409">
        <w:rPr>
          <w:lang w:val="ro-RO"/>
        </w:rPr>
        <w:t>hova - Brădet, judeţul Braşov", v</w:t>
      </w:r>
      <w:r w:rsidRPr="00621409">
        <w:rPr>
          <w:lang w:val="ro-RO"/>
        </w:rPr>
        <w:t xml:space="preserve">aloare obiectiv </w:t>
      </w:r>
      <w:r w:rsidR="00526B6B" w:rsidRPr="00621409">
        <w:rPr>
          <w:lang w:val="ro-RO"/>
        </w:rPr>
        <w:t>de investiție – 642.051 mii lei;</w:t>
      </w:r>
    </w:p>
    <w:p w:rsidR="00936EE8" w:rsidRPr="00621409" w:rsidRDefault="00936EE8" w:rsidP="00676502">
      <w:pPr>
        <w:spacing w:after="0" w:line="276" w:lineRule="auto"/>
        <w:ind w:left="426" w:hanging="426"/>
        <w:jc w:val="both"/>
        <w:rPr>
          <w:lang w:val="ro-RO"/>
        </w:rPr>
      </w:pPr>
      <w:r w:rsidRPr="00621409">
        <w:rPr>
          <w:lang w:val="ro-RO"/>
        </w:rPr>
        <w:t>4.</w:t>
      </w:r>
      <w:r w:rsidR="00526B6B" w:rsidRPr="00621409">
        <w:rPr>
          <w:lang w:val="ro-RO"/>
        </w:rPr>
        <w:tab/>
      </w:r>
      <w:r w:rsidRPr="00621409">
        <w:rPr>
          <w:lang w:val="ro-RO"/>
        </w:rPr>
        <w:t>Hotărâre a Guvernului nr. 351/2022 pentru aprobarea indicatorilor tehnico-economici ai obiectivului de investiţii ,,Consolidare, restaurare, reabilitare şi dotare Palat A</w:t>
      </w:r>
      <w:r w:rsidR="00526B6B" w:rsidRPr="00621409">
        <w:rPr>
          <w:lang w:val="ro-RO"/>
        </w:rPr>
        <w:t>dministrativ, judeţul Suceava", v</w:t>
      </w:r>
      <w:r w:rsidRPr="00621409">
        <w:rPr>
          <w:lang w:val="ro-RO"/>
        </w:rPr>
        <w:t>aloare obiectiv de investiție – 93.013 mii lei</w:t>
      </w:r>
      <w:r w:rsidR="00526B6B" w:rsidRPr="00621409">
        <w:rPr>
          <w:lang w:val="ro-RO"/>
        </w:rPr>
        <w:t>;</w:t>
      </w:r>
    </w:p>
    <w:p w:rsidR="00936EE8" w:rsidRPr="00621409" w:rsidRDefault="00936EE8" w:rsidP="00676502">
      <w:pPr>
        <w:spacing w:after="0" w:line="276" w:lineRule="auto"/>
        <w:ind w:left="426" w:hanging="426"/>
        <w:jc w:val="both"/>
        <w:rPr>
          <w:lang w:val="ro-RO"/>
        </w:rPr>
      </w:pPr>
      <w:r w:rsidRPr="00621409">
        <w:rPr>
          <w:lang w:val="ro-RO"/>
        </w:rPr>
        <w:t>5.</w:t>
      </w:r>
      <w:r w:rsidR="00526B6B" w:rsidRPr="00621409">
        <w:rPr>
          <w:lang w:val="ro-RO"/>
        </w:rPr>
        <w:tab/>
      </w:r>
      <w:r w:rsidRPr="00621409">
        <w:rPr>
          <w:lang w:val="ro-RO"/>
        </w:rPr>
        <w:t>Hotărâre a Guvernului nr. 472/2022 pentru reaprobarea indicatorilor tehnico-economici ai obiectivului de investiţii "Complex Sportiv Stadion Municipal", municipiul Alexandria, judeţul Teleorman,</w:t>
      </w:r>
      <w:r w:rsidR="00526B6B" w:rsidRPr="00621409">
        <w:rPr>
          <w:lang w:val="ro-RO"/>
        </w:rPr>
        <w:t xml:space="preserve"> v</w:t>
      </w:r>
      <w:r w:rsidRPr="00621409">
        <w:rPr>
          <w:lang w:val="ro-RO"/>
        </w:rPr>
        <w:t>aloare obiectiv</w:t>
      </w:r>
      <w:r w:rsidR="00526B6B" w:rsidRPr="00621409">
        <w:rPr>
          <w:lang w:val="ro-RO"/>
        </w:rPr>
        <w:t xml:space="preserve"> de investiție – 79.303 mii lei;</w:t>
      </w:r>
    </w:p>
    <w:p w:rsidR="00936EE8" w:rsidRPr="00621409" w:rsidRDefault="00936EE8" w:rsidP="00676502">
      <w:pPr>
        <w:spacing w:after="0" w:line="276" w:lineRule="auto"/>
        <w:ind w:left="426" w:hanging="426"/>
        <w:jc w:val="both"/>
        <w:rPr>
          <w:lang w:val="ro-RO"/>
        </w:rPr>
      </w:pPr>
      <w:r w:rsidRPr="00621409">
        <w:rPr>
          <w:lang w:val="ro-RO"/>
        </w:rPr>
        <w:t>6.</w:t>
      </w:r>
      <w:r w:rsidR="00526B6B" w:rsidRPr="00621409">
        <w:rPr>
          <w:lang w:val="ro-RO"/>
        </w:rPr>
        <w:tab/>
      </w:r>
      <w:r w:rsidRPr="00621409">
        <w:rPr>
          <w:lang w:val="ro-RO"/>
        </w:rPr>
        <w:t xml:space="preserve">Hotărâre a Guvernului nr. 481/2022 pentru aprobarea indicatorilor tehnico-economici ai obiectivului de investiţii "Construire Stadion Municipiul </w:t>
      </w:r>
      <w:r w:rsidR="00526B6B" w:rsidRPr="00621409">
        <w:rPr>
          <w:lang w:val="ro-RO"/>
        </w:rPr>
        <w:t>Târgovişte, judeţul Dâmboviţa", v</w:t>
      </w:r>
      <w:r w:rsidRPr="00621409">
        <w:rPr>
          <w:lang w:val="ro-RO"/>
        </w:rPr>
        <w:t xml:space="preserve">aloare obiectiv </w:t>
      </w:r>
      <w:r w:rsidR="00526B6B" w:rsidRPr="00621409">
        <w:rPr>
          <w:lang w:val="ro-RO"/>
        </w:rPr>
        <w:t>de investiție – 348.482 mii lei;</w:t>
      </w:r>
    </w:p>
    <w:p w:rsidR="00936EE8" w:rsidRPr="00621409" w:rsidRDefault="00936EE8" w:rsidP="00676502">
      <w:pPr>
        <w:spacing w:after="0" w:line="276" w:lineRule="auto"/>
        <w:ind w:left="426" w:hanging="426"/>
        <w:jc w:val="both"/>
        <w:rPr>
          <w:lang w:val="ro-RO"/>
        </w:rPr>
      </w:pPr>
      <w:r w:rsidRPr="00621409">
        <w:rPr>
          <w:lang w:val="ro-RO"/>
        </w:rPr>
        <w:t xml:space="preserve">7. </w:t>
      </w:r>
      <w:r w:rsidR="00526B6B" w:rsidRPr="00621409">
        <w:rPr>
          <w:lang w:val="ro-RO"/>
        </w:rPr>
        <w:tab/>
      </w:r>
      <w:r w:rsidRPr="00621409">
        <w:rPr>
          <w:lang w:val="ro-RO"/>
        </w:rPr>
        <w:t>Hotărâre a Guvernului nr. 570/2022 pentru aprobarea indicatorilor tehnico-economici ai obiectivului de investiţii "Ambulatoriu de specialitate şi spitalizare de zi la Spitalul Judeţean de Urgenţă Mavromati municipi</w:t>
      </w:r>
      <w:r w:rsidR="00526B6B" w:rsidRPr="00621409">
        <w:rPr>
          <w:lang w:val="ro-RO"/>
        </w:rPr>
        <w:t>ul Botoşani, judeţul Botoşani", v</w:t>
      </w:r>
      <w:r w:rsidRPr="00621409">
        <w:rPr>
          <w:lang w:val="ro-RO"/>
        </w:rPr>
        <w:t>aloare obiectiv</w:t>
      </w:r>
      <w:r w:rsidR="00526B6B" w:rsidRPr="00621409">
        <w:rPr>
          <w:lang w:val="ro-RO"/>
        </w:rPr>
        <w:t xml:space="preserve"> de investiție – 64.010 mii lei;</w:t>
      </w:r>
    </w:p>
    <w:p w:rsidR="00936EE8" w:rsidRPr="00621409" w:rsidRDefault="00936EE8" w:rsidP="00676502">
      <w:pPr>
        <w:spacing w:after="0" w:line="276" w:lineRule="auto"/>
        <w:ind w:left="426" w:hanging="426"/>
        <w:jc w:val="both"/>
        <w:rPr>
          <w:lang w:val="ro-RO"/>
        </w:rPr>
      </w:pPr>
      <w:r w:rsidRPr="00621409">
        <w:rPr>
          <w:lang w:val="ro-RO"/>
        </w:rPr>
        <w:t xml:space="preserve">8. Hotărâre a Guvernului nr. 571/2022 pentru aprobarea indicatorilor tehnico-economici ai obiectivului de investiţii "Lucrări de intervenţie la Pavilionul «C» din Cazarma 734 Bucureşti, sector 1, str. Calea Plevnei, </w:t>
      </w:r>
      <w:r w:rsidR="00526B6B" w:rsidRPr="00621409">
        <w:rPr>
          <w:lang w:val="ro-RO"/>
        </w:rPr>
        <w:t>nr. 134, municipiul Bucureşti", v</w:t>
      </w:r>
      <w:r w:rsidRPr="00621409">
        <w:rPr>
          <w:lang w:val="ro-RO"/>
        </w:rPr>
        <w:t>aloare obiectiv de investiție – 66.470 mii lei</w:t>
      </w:r>
      <w:r w:rsidR="00526B6B" w:rsidRPr="00621409">
        <w:rPr>
          <w:lang w:val="ro-RO"/>
        </w:rPr>
        <w:t>;</w:t>
      </w:r>
    </w:p>
    <w:p w:rsidR="00936EE8" w:rsidRPr="00621409" w:rsidRDefault="00936EE8" w:rsidP="00676502">
      <w:pPr>
        <w:spacing w:after="0" w:line="276" w:lineRule="auto"/>
        <w:ind w:left="426" w:hanging="426"/>
        <w:jc w:val="both"/>
        <w:rPr>
          <w:lang w:val="ro-RO"/>
        </w:rPr>
      </w:pPr>
      <w:r w:rsidRPr="00621409">
        <w:rPr>
          <w:lang w:val="ro-RO"/>
        </w:rPr>
        <w:t>9. Hotărâre a Guvernului nr. 665/2022 pentru aprobarea indicatorilor tehnico-economici ai obiectivului de investiții „Extinderea Pavilionului «H5» - Secția de Radioterapie din Cazarma 734 București, sector 1, str. Calea Plevnei, nr. 134, municipiul București”,</w:t>
      </w:r>
      <w:r w:rsidR="00526B6B" w:rsidRPr="00621409">
        <w:rPr>
          <w:lang w:val="ro-RO"/>
        </w:rPr>
        <w:t xml:space="preserve"> v</w:t>
      </w:r>
      <w:r w:rsidRPr="00621409">
        <w:rPr>
          <w:lang w:val="ro-RO"/>
        </w:rPr>
        <w:t>aloare obiectiv</w:t>
      </w:r>
      <w:r w:rsidR="00526B6B" w:rsidRPr="00621409">
        <w:rPr>
          <w:lang w:val="ro-RO"/>
        </w:rPr>
        <w:t xml:space="preserve"> de investiție – 57.978 mii lei;</w:t>
      </w:r>
    </w:p>
    <w:p w:rsidR="00936EE8" w:rsidRPr="00621409" w:rsidRDefault="00936EE8" w:rsidP="00676502">
      <w:pPr>
        <w:spacing w:after="0" w:line="276" w:lineRule="auto"/>
        <w:ind w:left="426" w:hanging="426"/>
        <w:jc w:val="both"/>
        <w:rPr>
          <w:lang w:val="ro-RO"/>
        </w:rPr>
      </w:pPr>
      <w:r w:rsidRPr="00621409">
        <w:rPr>
          <w:lang w:val="ro-RO"/>
        </w:rPr>
        <w:t xml:space="preserve">10. </w:t>
      </w:r>
      <w:r w:rsidR="00526B6B" w:rsidRPr="00621409">
        <w:rPr>
          <w:lang w:val="ro-RO"/>
        </w:rPr>
        <w:tab/>
      </w:r>
      <w:r w:rsidRPr="00621409">
        <w:rPr>
          <w:lang w:val="ro-RO"/>
        </w:rPr>
        <w:t xml:space="preserve">Hotărâre a Guvernului nr. 666/2022 pentru aprobarea indicatorilor tehnico-economici ai obiectivului de investiții „Lucrări de intervenție la Pavilionul «E» din Cazarma 734 București, sector 1, str. Calea Plevnei, </w:t>
      </w:r>
      <w:r w:rsidR="00526B6B" w:rsidRPr="00621409">
        <w:rPr>
          <w:lang w:val="ro-RO"/>
        </w:rPr>
        <w:t>nr. 134, municipiul București”, v</w:t>
      </w:r>
      <w:r w:rsidRPr="00621409">
        <w:rPr>
          <w:lang w:val="ro-RO"/>
        </w:rPr>
        <w:t>aloare obiectiv</w:t>
      </w:r>
      <w:r w:rsidR="00526B6B" w:rsidRPr="00621409">
        <w:rPr>
          <w:lang w:val="ro-RO"/>
        </w:rPr>
        <w:t xml:space="preserve"> de investiție – 70.626 mii lei;</w:t>
      </w:r>
    </w:p>
    <w:p w:rsidR="00936EE8" w:rsidRPr="00621409" w:rsidRDefault="00936EE8" w:rsidP="00676502">
      <w:pPr>
        <w:spacing w:after="0" w:line="276" w:lineRule="auto"/>
        <w:ind w:left="426" w:hanging="426"/>
        <w:jc w:val="both"/>
        <w:rPr>
          <w:lang w:val="ro-RO"/>
        </w:rPr>
      </w:pPr>
      <w:r w:rsidRPr="00621409">
        <w:rPr>
          <w:lang w:val="ro-RO"/>
        </w:rPr>
        <w:t xml:space="preserve">11. </w:t>
      </w:r>
      <w:r w:rsidR="00526B6B" w:rsidRPr="00621409">
        <w:rPr>
          <w:lang w:val="ro-RO"/>
        </w:rPr>
        <w:tab/>
      </w:r>
      <w:r w:rsidRPr="00621409">
        <w:rPr>
          <w:lang w:val="ro-RO"/>
        </w:rPr>
        <w:t>Hotărâre a Guvernului nr. 867/2022 pentru reaprobarea indicatorilor tehnico-economici ai obiectivului de investiţii „Construire Complex sportiv - localitatea Unirea, Str. Aerodromului nr. 33, municipiul Bistri</w:t>
      </w:r>
      <w:r w:rsidR="00526B6B" w:rsidRPr="00621409">
        <w:rPr>
          <w:lang w:val="ro-RO"/>
        </w:rPr>
        <w:t>ţa, judeţul Bistriţa-Năsăud", v</w:t>
      </w:r>
      <w:r w:rsidRPr="00621409">
        <w:rPr>
          <w:lang w:val="ro-RO"/>
        </w:rPr>
        <w:t>aloare obiectiv d</w:t>
      </w:r>
      <w:r w:rsidR="00526B6B" w:rsidRPr="00621409">
        <w:rPr>
          <w:lang w:val="ro-RO"/>
        </w:rPr>
        <w:t>e investiție – 135.885 mii lei;</w:t>
      </w:r>
    </w:p>
    <w:p w:rsidR="00936EE8" w:rsidRPr="00621409" w:rsidRDefault="00936EE8" w:rsidP="00676502">
      <w:pPr>
        <w:spacing w:after="0" w:line="276" w:lineRule="auto"/>
        <w:ind w:left="426" w:hanging="426"/>
        <w:jc w:val="both"/>
        <w:rPr>
          <w:lang w:val="ro-RO"/>
        </w:rPr>
      </w:pPr>
      <w:r w:rsidRPr="00621409">
        <w:rPr>
          <w:lang w:val="ro-RO"/>
        </w:rPr>
        <w:t xml:space="preserve">12. </w:t>
      </w:r>
      <w:r w:rsidR="00526B6B" w:rsidRPr="00621409">
        <w:rPr>
          <w:lang w:val="ro-RO"/>
        </w:rPr>
        <w:tab/>
      </w:r>
      <w:r w:rsidRPr="00621409">
        <w:rPr>
          <w:lang w:val="ro-RO"/>
        </w:rPr>
        <w:t>Hotărâre a Guvernului nr. 912/2022 pentru reaprobarea indicatorilor tehnico-economici ai obiectivului de investiţii ,,Consolidare, reabilitare şi dotare Ansamblu Mănăstiresc Tismana (C1, C2, C3</w:t>
      </w:r>
      <w:r w:rsidR="00526B6B" w:rsidRPr="00621409">
        <w:rPr>
          <w:lang w:val="ro-RO"/>
        </w:rPr>
        <w:t>), oraş Tismana, judeţul Gorj", v</w:t>
      </w:r>
      <w:r w:rsidRPr="00621409">
        <w:rPr>
          <w:lang w:val="ro-RO"/>
        </w:rPr>
        <w:t xml:space="preserve">aloare obiectiv </w:t>
      </w:r>
      <w:r w:rsidR="00526B6B" w:rsidRPr="00621409">
        <w:rPr>
          <w:lang w:val="ro-RO"/>
        </w:rPr>
        <w:t>de investiție – 87.464 mii lei;</w:t>
      </w:r>
    </w:p>
    <w:p w:rsidR="00936EE8" w:rsidRPr="00621409" w:rsidRDefault="00936EE8" w:rsidP="00676502">
      <w:pPr>
        <w:spacing w:after="0" w:line="276" w:lineRule="auto"/>
        <w:ind w:left="426" w:hanging="426"/>
        <w:jc w:val="both"/>
        <w:rPr>
          <w:lang w:val="ro-RO"/>
        </w:rPr>
      </w:pPr>
      <w:r w:rsidRPr="00621409">
        <w:rPr>
          <w:lang w:val="ro-RO"/>
        </w:rPr>
        <w:t xml:space="preserve">13. </w:t>
      </w:r>
      <w:r w:rsidR="00526B6B" w:rsidRPr="00621409">
        <w:rPr>
          <w:lang w:val="ro-RO"/>
        </w:rPr>
        <w:tab/>
      </w:r>
      <w:r w:rsidRPr="00621409">
        <w:rPr>
          <w:lang w:val="ro-RO"/>
        </w:rPr>
        <w:t>Hotărâre a Guvernului nr. 95/2022 pentru aprobarea indicatorilor tehnico-economici ai obiectivului de investiţii ,,Reabilitarea, modernizarea şi dotarea secţiilor din clădirea - corp principal C5 a Spitalului Judeţean de Urgenţă Vâlcea, situat în str. General Magheru nr. 54, Municipiul R</w:t>
      </w:r>
      <w:r w:rsidR="00526B6B" w:rsidRPr="00621409">
        <w:rPr>
          <w:lang w:val="ro-RO"/>
        </w:rPr>
        <w:t>âmnicu Vâlcea, judeţul Vâlcea", v</w:t>
      </w:r>
      <w:r w:rsidRPr="00621409">
        <w:rPr>
          <w:lang w:val="ro-RO"/>
        </w:rPr>
        <w:t>aloare obiectiv</w:t>
      </w:r>
      <w:r w:rsidR="00526B6B" w:rsidRPr="00621409">
        <w:rPr>
          <w:lang w:val="ro-RO"/>
        </w:rPr>
        <w:t xml:space="preserve"> de investiție – 97.094 mii lei;</w:t>
      </w:r>
    </w:p>
    <w:p w:rsidR="00936EE8" w:rsidRPr="00621409" w:rsidRDefault="00936EE8" w:rsidP="00676502">
      <w:pPr>
        <w:spacing w:after="0" w:line="276" w:lineRule="auto"/>
        <w:ind w:left="426" w:hanging="426"/>
        <w:jc w:val="both"/>
        <w:rPr>
          <w:lang w:val="ro-RO"/>
        </w:rPr>
      </w:pPr>
      <w:r w:rsidRPr="00621409">
        <w:rPr>
          <w:lang w:val="ro-RO"/>
        </w:rPr>
        <w:lastRenderedPageBreak/>
        <w:t xml:space="preserve">14. </w:t>
      </w:r>
      <w:r w:rsidR="00526B6B" w:rsidRPr="00621409">
        <w:rPr>
          <w:lang w:val="ro-RO"/>
        </w:rPr>
        <w:tab/>
      </w:r>
      <w:r w:rsidRPr="00621409">
        <w:rPr>
          <w:lang w:val="ro-RO"/>
        </w:rPr>
        <w:t xml:space="preserve">Hotărâre a Guvernului nr. 1036/2022 pentru reaprobarea indicatorilor tehnico-economici ai obiectivului de investiții „Locuințe pentru tineri, destinate închirierii, județul Vaslui, municipiul </w:t>
      </w:r>
      <w:r w:rsidR="00526B6B" w:rsidRPr="00621409">
        <w:rPr>
          <w:lang w:val="ro-RO"/>
        </w:rPr>
        <w:t>Bârlad, Șoseaua Puiești nr. 1“, v</w:t>
      </w:r>
      <w:r w:rsidRPr="00621409">
        <w:rPr>
          <w:lang w:val="ro-RO"/>
        </w:rPr>
        <w:t>aloare obiectiv</w:t>
      </w:r>
      <w:r w:rsidR="00526B6B" w:rsidRPr="00621409">
        <w:rPr>
          <w:lang w:val="ro-RO"/>
        </w:rPr>
        <w:t xml:space="preserve"> de investiție – 59.992 mii lei;</w:t>
      </w:r>
    </w:p>
    <w:p w:rsidR="00936EE8" w:rsidRPr="00621409" w:rsidRDefault="00936EE8" w:rsidP="00676502">
      <w:pPr>
        <w:spacing w:after="0" w:line="276" w:lineRule="auto"/>
        <w:ind w:left="426" w:hanging="426"/>
        <w:jc w:val="both"/>
        <w:rPr>
          <w:lang w:val="ro-RO"/>
        </w:rPr>
      </w:pPr>
      <w:r w:rsidRPr="00621409">
        <w:rPr>
          <w:lang w:val="ro-RO"/>
        </w:rPr>
        <w:t xml:space="preserve">15. </w:t>
      </w:r>
      <w:r w:rsidR="00526B6B" w:rsidRPr="00621409">
        <w:rPr>
          <w:lang w:val="ro-RO"/>
        </w:rPr>
        <w:tab/>
      </w:r>
      <w:r w:rsidRPr="00621409">
        <w:rPr>
          <w:lang w:val="ro-RO"/>
        </w:rPr>
        <w:t>Hotărâre a Guvernului nr. 1037/2022 pentru reaprobarea indicatorilor tehnico-economici ai obiectivului de investiții „Locuinţe pentru tineri, destinate închirierii, județul Sibiu, municipiul Mediaș, str. Gheorghe Lazăr fn”,</w:t>
      </w:r>
      <w:r w:rsidR="00526B6B" w:rsidRPr="00621409">
        <w:rPr>
          <w:lang w:val="ro-RO"/>
        </w:rPr>
        <w:t xml:space="preserve"> v</w:t>
      </w:r>
      <w:r w:rsidRPr="00621409">
        <w:rPr>
          <w:lang w:val="ro-RO"/>
        </w:rPr>
        <w:t>aloare obiectiv de investiție – 45.992</w:t>
      </w:r>
      <w:r w:rsidR="00526B6B" w:rsidRPr="00621409">
        <w:rPr>
          <w:lang w:val="ro-RO"/>
        </w:rPr>
        <w:t xml:space="preserve"> mii lei;</w:t>
      </w:r>
    </w:p>
    <w:p w:rsidR="00936EE8" w:rsidRPr="00621409" w:rsidRDefault="00936EE8" w:rsidP="00676502">
      <w:pPr>
        <w:spacing w:after="0" w:line="276" w:lineRule="auto"/>
        <w:ind w:left="426" w:hanging="426"/>
        <w:jc w:val="both"/>
        <w:rPr>
          <w:lang w:val="ro-RO"/>
        </w:rPr>
      </w:pPr>
      <w:r w:rsidRPr="00621409">
        <w:rPr>
          <w:lang w:val="ro-RO"/>
        </w:rPr>
        <w:t xml:space="preserve">16. </w:t>
      </w:r>
      <w:r w:rsidR="00526B6B" w:rsidRPr="00621409">
        <w:rPr>
          <w:lang w:val="ro-RO"/>
        </w:rPr>
        <w:tab/>
      </w:r>
      <w:r w:rsidRPr="00621409">
        <w:rPr>
          <w:lang w:val="ro-RO"/>
        </w:rPr>
        <w:t>Hotărâre a Guvernului nr. 1105/2022 pentru aprobarea indicatorilor tehnico-economici ai obiectivului de investiţii "Centru socio-cultural Călăraşi (fost Palat Administrativ), str. Sloboziei nr</w:t>
      </w:r>
      <w:r w:rsidR="00526B6B" w:rsidRPr="00621409">
        <w:rPr>
          <w:lang w:val="ro-RO"/>
        </w:rPr>
        <w:t>. 9 - 11, municipiul Călăraşi", v</w:t>
      </w:r>
      <w:r w:rsidRPr="00621409">
        <w:rPr>
          <w:lang w:val="ro-RO"/>
        </w:rPr>
        <w:t xml:space="preserve">aloare obiectiv </w:t>
      </w:r>
      <w:r w:rsidR="00526B6B" w:rsidRPr="00621409">
        <w:rPr>
          <w:lang w:val="ro-RO"/>
        </w:rPr>
        <w:t>de investiție – 77.153 mii lei;</w:t>
      </w:r>
    </w:p>
    <w:p w:rsidR="00936EE8" w:rsidRPr="00621409" w:rsidRDefault="00936EE8" w:rsidP="00676502">
      <w:pPr>
        <w:spacing w:after="0" w:line="276" w:lineRule="auto"/>
        <w:ind w:left="426" w:hanging="426"/>
        <w:jc w:val="both"/>
        <w:rPr>
          <w:lang w:val="ro-RO"/>
        </w:rPr>
      </w:pPr>
      <w:r w:rsidRPr="00621409">
        <w:rPr>
          <w:lang w:val="ro-RO"/>
        </w:rPr>
        <w:t xml:space="preserve">17. </w:t>
      </w:r>
      <w:r w:rsidR="00526B6B" w:rsidRPr="00621409">
        <w:rPr>
          <w:lang w:val="ro-RO"/>
        </w:rPr>
        <w:tab/>
      </w:r>
      <w:r w:rsidRPr="00621409">
        <w:rPr>
          <w:lang w:val="ro-RO"/>
        </w:rPr>
        <w:t xml:space="preserve">Hotărâre a Guvernului nr. 1151/2022 pentru reaprobarea indicatorilor tehnico-economici ai obiectivului de investiţii "Consolidare clădire spital clinic judeţean de urgenţă «Sf. Apostol </w:t>
      </w:r>
      <w:r w:rsidR="00526B6B" w:rsidRPr="00621409">
        <w:rPr>
          <w:lang w:val="ro-RO"/>
        </w:rPr>
        <w:t>Andrei» din municipiul Galaţi", v</w:t>
      </w:r>
      <w:r w:rsidRPr="00621409">
        <w:rPr>
          <w:lang w:val="ro-RO"/>
        </w:rPr>
        <w:t>aloare obiectiv</w:t>
      </w:r>
      <w:r w:rsidR="00526B6B" w:rsidRPr="00621409">
        <w:rPr>
          <w:lang w:val="ro-RO"/>
        </w:rPr>
        <w:t xml:space="preserve"> de investiție – 61.400 mii lei;</w:t>
      </w:r>
    </w:p>
    <w:p w:rsidR="00936EE8" w:rsidRPr="00621409" w:rsidRDefault="00936EE8" w:rsidP="00676502">
      <w:pPr>
        <w:spacing w:after="0" w:line="276" w:lineRule="auto"/>
        <w:ind w:left="426" w:hanging="426"/>
        <w:jc w:val="both"/>
        <w:rPr>
          <w:lang w:val="ro-RO"/>
        </w:rPr>
      </w:pPr>
      <w:r w:rsidRPr="00621409">
        <w:rPr>
          <w:lang w:val="ro-RO"/>
        </w:rPr>
        <w:t xml:space="preserve">18. </w:t>
      </w:r>
      <w:r w:rsidR="00526B6B" w:rsidRPr="00621409">
        <w:rPr>
          <w:lang w:val="ro-RO"/>
        </w:rPr>
        <w:tab/>
      </w:r>
      <w:r w:rsidRPr="00621409">
        <w:rPr>
          <w:lang w:val="ro-RO"/>
        </w:rPr>
        <w:t>Hotărâre a Guvernului nr. 1142/2022 pentru reaprobarea indicatorilor tehnico-economici ai obiectivului de investiţii "Reabilitare corp A, Complex Panduri (consolidare, modernizare inclusiv amenajarea mansardei în volumul podului existent), Şoseaua Pandur</w:t>
      </w:r>
      <w:r w:rsidR="00526B6B" w:rsidRPr="00621409">
        <w:rPr>
          <w:lang w:val="ro-RO"/>
        </w:rPr>
        <w:t>i nr. 90, sector 5, Bucureşti", v</w:t>
      </w:r>
      <w:r w:rsidRPr="00621409">
        <w:rPr>
          <w:lang w:val="ro-RO"/>
        </w:rPr>
        <w:t xml:space="preserve">aloare obiectiv </w:t>
      </w:r>
      <w:r w:rsidR="00526B6B" w:rsidRPr="00621409">
        <w:rPr>
          <w:lang w:val="ro-RO"/>
        </w:rPr>
        <w:t>de investiție – 281.039 mii lei;</w:t>
      </w:r>
    </w:p>
    <w:p w:rsidR="00936EE8" w:rsidRPr="00621409" w:rsidRDefault="00936EE8" w:rsidP="00676502">
      <w:pPr>
        <w:spacing w:after="0" w:line="276" w:lineRule="auto"/>
        <w:ind w:left="426" w:hanging="426"/>
        <w:jc w:val="both"/>
        <w:rPr>
          <w:lang w:val="ro-RO"/>
        </w:rPr>
      </w:pPr>
      <w:r w:rsidRPr="00621409">
        <w:rPr>
          <w:lang w:val="ro-RO"/>
        </w:rPr>
        <w:t xml:space="preserve">19. </w:t>
      </w:r>
      <w:r w:rsidR="00526B6B" w:rsidRPr="00621409">
        <w:rPr>
          <w:lang w:val="ro-RO"/>
        </w:rPr>
        <w:tab/>
      </w:r>
      <w:r w:rsidRPr="00621409">
        <w:rPr>
          <w:lang w:val="ro-RO"/>
        </w:rPr>
        <w:t>Hotărâre a Guvernului nr. 1207/2022 pentru aprobarea indicatorilor tehnico-economici ai obiectivului de investiţii "Reabilitarea şi modernizarea Palatului Administrativ - Institu</w:t>
      </w:r>
      <w:r w:rsidR="00526B6B" w:rsidRPr="00621409">
        <w:rPr>
          <w:lang w:val="ro-RO"/>
        </w:rPr>
        <w:t>ţia Prefectului judeţul Sibiu", v</w:t>
      </w:r>
      <w:r w:rsidRPr="00621409">
        <w:rPr>
          <w:lang w:val="ro-RO"/>
        </w:rPr>
        <w:t>aloare obiectiv de investiție – 57.363 mi</w:t>
      </w:r>
      <w:r w:rsidR="00526B6B" w:rsidRPr="00621409">
        <w:rPr>
          <w:lang w:val="ro-RO"/>
        </w:rPr>
        <w:t>i lei;</w:t>
      </w:r>
    </w:p>
    <w:p w:rsidR="00936EE8" w:rsidRPr="00621409" w:rsidRDefault="00936EE8" w:rsidP="00676502">
      <w:pPr>
        <w:spacing w:after="0" w:line="276" w:lineRule="auto"/>
        <w:ind w:left="426" w:hanging="426"/>
        <w:jc w:val="both"/>
        <w:rPr>
          <w:lang w:val="ro-RO"/>
        </w:rPr>
      </w:pPr>
      <w:r w:rsidRPr="00621409">
        <w:rPr>
          <w:lang w:val="ro-RO"/>
        </w:rPr>
        <w:t xml:space="preserve">20. </w:t>
      </w:r>
      <w:r w:rsidR="00526B6B" w:rsidRPr="00621409">
        <w:rPr>
          <w:lang w:val="ro-RO"/>
        </w:rPr>
        <w:tab/>
      </w:r>
      <w:r w:rsidRPr="00621409">
        <w:rPr>
          <w:lang w:val="ro-RO"/>
        </w:rPr>
        <w:t>Hotărâre a Guvernului nr. 1292/2022 pentru aprobarea indicatorilor tehnico-economici ai obiectivului de investiții „Construire stadion «Gheorghe Hagi», str. Primăverii nr. 2-11, municipiul</w:t>
      </w:r>
      <w:r w:rsidR="00526B6B" w:rsidRPr="00621409">
        <w:rPr>
          <w:lang w:val="ro-RO"/>
        </w:rPr>
        <w:t xml:space="preserve"> Constanța, județul Constanța”, v</w:t>
      </w:r>
      <w:r w:rsidRPr="00621409">
        <w:rPr>
          <w:lang w:val="ro-RO"/>
        </w:rPr>
        <w:t>aloare obiectiv de inve</w:t>
      </w:r>
      <w:r w:rsidR="00526B6B" w:rsidRPr="00621409">
        <w:rPr>
          <w:lang w:val="ro-RO"/>
        </w:rPr>
        <w:t>stiție – 480.490 mii lei;</w:t>
      </w:r>
    </w:p>
    <w:p w:rsidR="00936EE8" w:rsidRPr="00621409" w:rsidRDefault="00936EE8" w:rsidP="00676502">
      <w:pPr>
        <w:spacing w:after="0" w:line="276" w:lineRule="auto"/>
        <w:ind w:left="426" w:hanging="426"/>
        <w:jc w:val="both"/>
        <w:rPr>
          <w:lang w:val="ro-RO"/>
        </w:rPr>
      </w:pPr>
      <w:r w:rsidRPr="00621409">
        <w:rPr>
          <w:lang w:val="ro-RO"/>
        </w:rPr>
        <w:t xml:space="preserve">21. </w:t>
      </w:r>
      <w:r w:rsidR="00526B6B" w:rsidRPr="00621409">
        <w:rPr>
          <w:lang w:val="ro-RO"/>
        </w:rPr>
        <w:tab/>
      </w:r>
      <w:r w:rsidRPr="00621409">
        <w:rPr>
          <w:lang w:val="ro-RO"/>
        </w:rPr>
        <w:t>Hotărâre a Guvernului nr. 1369/2022 pentru reaprobarea indicatorilor tehnico-economici ai obiectivului de investiţii ,,Sală de Sport Polivalentă cu capacitatea de 5.000 locuri", mun</w:t>
      </w:r>
      <w:r w:rsidR="00526B6B" w:rsidRPr="00621409">
        <w:rPr>
          <w:lang w:val="ro-RO"/>
        </w:rPr>
        <w:t>icipiul Oradea, judeţul Bihor, v</w:t>
      </w:r>
      <w:r w:rsidRPr="00621409">
        <w:rPr>
          <w:lang w:val="ro-RO"/>
        </w:rPr>
        <w:t xml:space="preserve">aloare obiectiv </w:t>
      </w:r>
      <w:r w:rsidR="00526B6B" w:rsidRPr="00621409">
        <w:rPr>
          <w:lang w:val="ro-RO"/>
        </w:rPr>
        <w:t>de investiție – 124.531 mii lei;</w:t>
      </w:r>
    </w:p>
    <w:p w:rsidR="00936EE8" w:rsidRPr="00621409" w:rsidRDefault="00936EE8" w:rsidP="00676502">
      <w:pPr>
        <w:spacing w:after="0" w:line="276" w:lineRule="auto"/>
        <w:ind w:left="426" w:hanging="426"/>
        <w:jc w:val="both"/>
        <w:rPr>
          <w:lang w:val="ro-RO"/>
        </w:rPr>
      </w:pPr>
      <w:r w:rsidRPr="00621409">
        <w:rPr>
          <w:lang w:val="ro-RO"/>
        </w:rPr>
        <w:t xml:space="preserve">22. </w:t>
      </w:r>
      <w:r w:rsidR="00526B6B" w:rsidRPr="00621409">
        <w:rPr>
          <w:lang w:val="ro-RO"/>
        </w:rPr>
        <w:tab/>
      </w:r>
      <w:r w:rsidRPr="00621409">
        <w:rPr>
          <w:lang w:val="ro-RO"/>
        </w:rPr>
        <w:t xml:space="preserve">Hotărâre a Guvernului nr. 1391/2022 pentru aprobarea indicatorilor tehnico-economici ai obiectivului de investiții „Construire cămin studențesc - Universitatea din București, Splaiul Independenței nr. 204, sector </w:t>
      </w:r>
      <w:r w:rsidR="00526B6B" w:rsidRPr="00621409">
        <w:rPr>
          <w:lang w:val="ro-RO"/>
        </w:rPr>
        <w:t>6, municipiul București”, v</w:t>
      </w:r>
      <w:r w:rsidRPr="00621409">
        <w:rPr>
          <w:lang w:val="ro-RO"/>
        </w:rPr>
        <w:t xml:space="preserve">aloare obiectiv </w:t>
      </w:r>
      <w:r w:rsidR="00526B6B" w:rsidRPr="00621409">
        <w:rPr>
          <w:lang w:val="ro-RO"/>
        </w:rPr>
        <w:t>de investiție – 198.298 mii lei;</w:t>
      </w:r>
    </w:p>
    <w:p w:rsidR="00936EE8" w:rsidRPr="00621409" w:rsidRDefault="00936EE8" w:rsidP="00676502">
      <w:pPr>
        <w:spacing w:after="0" w:line="276" w:lineRule="auto"/>
        <w:ind w:left="426" w:hanging="426"/>
        <w:jc w:val="both"/>
        <w:rPr>
          <w:lang w:val="ro-RO"/>
        </w:rPr>
      </w:pPr>
      <w:r w:rsidRPr="00621409">
        <w:rPr>
          <w:lang w:val="ro-RO"/>
        </w:rPr>
        <w:t xml:space="preserve">23. </w:t>
      </w:r>
      <w:r w:rsidR="00526B6B" w:rsidRPr="00621409">
        <w:rPr>
          <w:lang w:val="ro-RO"/>
        </w:rPr>
        <w:tab/>
      </w:r>
      <w:r w:rsidRPr="00621409">
        <w:rPr>
          <w:lang w:val="ro-RO"/>
        </w:rPr>
        <w:t>Hotărâre a Guvernului nr. 1426/2022 pentru reaprobarea indicatorilor tehnico-economici ai obiectivului de investiţii ,,Sală Polivalentă Municipiul Piteşti",</w:t>
      </w:r>
      <w:r w:rsidR="00526B6B" w:rsidRPr="00621409">
        <w:rPr>
          <w:lang w:val="ro-RO"/>
        </w:rPr>
        <w:t xml:space="preserve"> v</w:t>
      </w:r>
      <w:r w:rsidRPr="00621409">
        <w:rPr>
          <w:lang w:val="ro-RO"/>
        </w:rPr>
        <w:t>aloare obiectiv d</w:t>
      </w:r>
      <w:r w:rsidR="00526B6B" w:rsidRPr="00621409">
        <w:rPr>
          <w:lang w:val="ro-RO"/>
        </w:rPr>
        <w:t>e investiție – 112.057 mii lei;</w:t>
      </w:r>
      <w:r w:rsidRPr="00621409">
        <w:rPr>
          <w:lang w:val="ro-RO"/>
        </w:rPr>
        <w:t xml:space="preserve"> </w:t>
      </w:r>
    </w:p>
    <w:p w:rsidR="00936EE8" w:rsidRPr="00621409" w:rsidRDefault="00936EE8" w:rsidP="00676502">
      <w:pPr>
        <w:spacing w:after="0" w:line="276" w:lineRule="auto"/>
        <w:ind w:left="426" w:hanging="426"/>
        <w:jc w:val="both"/>
        <w:rPr>
          <w:lang w:val="ro-RO"/>
        </w:rPr>
      </w:pPr>
      <w:r w:rsidRPr="00621409">
        <w:rPr>
          <w:lang w:val="ro-RO"/>
        </w:rPr>
        <w:t xml:space="preserve">24. </w:t>
      </w:r>
      <w:r w:rsidR="00526B6B" w:rsidRPr="00621409">
        <w:rPr>
          <w:lang w:val="ro-RO"/>
        </w:rPr>
        <w:tab/>
      </w:r>
      <w:r w:rsidRPr="00621409">
        <w:rPr>
          <w:lang w:val="ro-RO"/>
        </w:rPr>
        <w:t>Hotărâre a Guvernului nr. 1230/2022 pentru reaprobarea indicatorilor tehnico-economici ai obiectivului de investiții „Pavilion detenție nr. 4 – Penitenciarul Gherla – Construire”, m</w:t>
      </w:r>
      <w:r w:rsidR="00526B6B" w:rsidRPr="00621409">
        <w:rPr>
          <w:lang w:val="ro-RO"/>
        </w:rPr>
        <w:t>unicipiul Gherla, județul Cluj, v</w:t>
      </w:r>
      <w:r w:rsidRPr="00621409">
        <w:rPr>
          <w:lang w:val="ro-RO"/>
        </w:rPr>
        <w:t>aloare obiectiv</w:t>
      </w:r>
      <w:r w:rsidR="00526B6B" w:rsidRPr="00621409">
        <w:rPr>
          <w:lang w:val="ro-RO"/>
        </w:rPr>
        <w:t xml:space="preserve"> de investiție – 52.569 mii lei;</w:t>
      </w:r>
    </w:p>
    <w:p w:rsidR="00936EE8" w:rsidRPr="00621409" w:rsidRDefault="00936EE8" w:rsidP="00676502">
      <w:pPr>
        <w:spacing w:after="0" w:line="276" w:lineRule="auto"/>
        <w:ind w:left="426" w:hanging="426"/>
        <w:jc w:val="both"/>
        <w:rPr>
          <w:lang w:val="ro-RO"/>
        </w:rPr>
      </w:pPr>
      <w:r w:rsidRPr="00621409">
        <w:rPr>
          <w:lang w:val="ro-RO"/>
        </w:rPr>
        <w:t xml:space="preserve">25. </w:t>
      </w:r>
      <w:r w:rsidR="00526B6B" w:rsidRPr="00621409">
        <w:rPr>
          <w:lang w:val="ro-RO"/>
        </w:rPr>
        <w:tab/>
      </w:r>
      <w:r w:rsidRPr="00621409">
        <w:rPr>
          <w:lang w:val="ro-RO"/>
        </w:rPr>
        <w:t xml:space="preserve">Hotărâre a Guvernului nr. 1518/2022 pentru aprobarea indicatorilor tehnico-economici ai obiectivului de investiții „Reabilitare, modernizare și dotare Centru de îngrijiri paliative, municipiul Arad, județul </w:t>
      </w:r>
      <w:r w:rsidR="00526B6B" w:rsidRPr="00621409">
        <w:rPr>
          <w:lang w:val="ro-RO"/>
        </w:rPr>
        <w:t>Arad”, v</w:t>
      </w:r>
      <w:r w:rsidRPr="00621409">
        <w:rPr>
          <w:lang w:val="ro-RO"/>
        </w:rPr>
        <w:t>aloare obiectiv</w:t>
      </w:r>
      <w:r w:rsidR="00526B6B" w:rsidRPr="00621409">
        <w:rPr>
          <w:lang w:val="ro-RO"/>
        </w:rPr>
        <w:t xml:space="preserve"> de investiție – 58.415 mii lei;</w:t>
      </w:r>
    </w:p>
    <w:p w:rsidR="00936EE8" w:rsidRPr="00621409" w:rsidRDefault="00936EE8" w:rsidP="00676502">
      <w:pPr>
        <w:spacing w:after="0" w:line="276" w:lineRule="auto"/>
        <w:ind w:left="426" w:hanging="426"/>
        <w:jc w:val="both"/>
        <w:rPr>
          <w:lang w:val="ro-RO"/>
        </w:rPr>
      </w:pPr>
      <w:r w:rsidRPr="00621409">
        <w:rPr>
          <w:lang w:val="ro-RO"/>
        </w:rPr>
        <w:t xml:space="preserve">26. </w:t>
      </w:r>
      <w:r w:rsidR="00526B6B" w:rsidRPr="00621409">
        <w:rPr>
          <w:lang w:val="ro-RO"/>
        </w:rPr>
        <w:tab/>
      </w:r>
      <w:r w:rsidRPr="00621409">
        <w:rPr>
          <w:lang w:val="ro-RO"/>
        </w:rPr>
        <w:t>Hotărâre a Guvernului nr. 1519/2022 pentru aprobarea indicatorilor tehnico-economici ai obiectivului de investiții „Construire și dotare Complex Sportiv Michael Klein, Bdul Mihai Viteazu, nr. 6A, municipiul Hunedoara, județul Hunedoara”,</w:t>
      </w:r>
      <w:r w:rsidR="00526B6B" w:rsidRPr="00621409">
        <w:rPr>
          <w:lang w:val="ro-RO"/>
        </w:rPr>
        <w:t xml:space="preserve"> v</w:t>
      </w:r>
      <w:r w:rsidRPr="00621409">
        <w:rPr>
          <w:lang w:val="ro-RO"/>
        </w:rPr>
        <w:t xml:space="preserve">aloare obiectiv </w:t>
      </w:r>
      <w:r w:rsidR="00526B6B" w:rsidRPr="00621409">
        <w:rPr>
          <w:lang w:val="ro-RO"/>
        </w:rPr>
        <w:t>de investiție – 313.786 mii lei;</w:t>
      </w:r>
    </w:p>
    <w:p w:rsidR="00936EE8" w:rsidRPr="00621409" w:rsidRDefault="00936EE8" w:rsidP="00676502">
      <w:pPr>
        <w:spacing w:after="0" w:line="276" w:lineRule="auto"/>
        <w:ind w:left="426" w:hanging="426"/>
        <w:jc w:val="both"/>
        <w:rPr>
          <w:lang w:val="ro-RO"/>
        </w:rPr>
      </w:pPr>
      <w:r w:rsidRPr="00621409">
        <w:rPr>
          <w:lang w:val="ro-RO"/>
        </w:rPr>
        <w:lastRenderedPageBreak/>
        <w:t xml:space="preserve">27. </w:t>
      </w:r>
      <w:r w:rsidR="00526B6B" w:rsidRPr="00621409">
        <w:rPr>
          <w:lang w:val="ro-RO"/>
        </w:rPr>
        <w:tab/>
      </w:r>
      <w:r w:rsidRPr="00621409">
        <w:rPr>
          <w:lang w:val="ro-RO"/>
        </w:rPr>
        <w:t>Hotărâre a Guvernului nr. 1520/2022 pentru aprobarea indicatorilor tehnico-economici ai obiectivului de investiții ”Pavilion deținere 500 locuri – Construire, municipiul Bist</w:t>
      </w:r>
      <w:r w:rsidR="00526B6B" w:rsidRPr="00621409">
        <w:rPr>
          <w:lang w:val="ro-RO"/>
        </w:rPr>
        <w:t>rița, județul Bistrița-Năsăud”, v</w:t>
      </w:r>
      <w:r w:rsidRPr="00621409">
        <w:rPr>
          <w:lang w:val="ro-RO"/>
        </w:rPr>
        <w:t>aloare obiectiv de investiție – 110.268 mii lei.</w:t>
      </w:r>
    </w:p>
    <w:p w:rsidR="00936EE8" w:rsidRPr="00621409" w:rsidRDefault="00621409" w:rsidP="00676502">
      <w:pPr>
        <w:spacing w:after="0" w:line="276" w:lineRule="auto"/>
        <w:jc w:val="both"/>
        <w:rPr>
          <w:b/>
          <w:i/>
          <w:lang w:val="ro-RO"/>
        </w:rPr>
      </w:pPr>
      <w:r>
        <w:rPr>
          <w:b/>
          <w:i/>
          <w:lang w:val="ro-RO"/>
        </w:rPr>
        <w:t xml:space="preserve">anul </w:t>
      </w:r>
      <w:r w:rsidR="00936EE8" w:rsidRPr="00621409">
        <w:rPr>
          <w:b/>
          <w:i/>
          <w:lang w:val="ro-RO"/>
        </w:rPr>
        <w:t>2023</w:t>
      </w:r>
    </w:p>
    <w:p w:rsidR="00936EE8" w:rsidRPr="00E76C92" w:rsidRDefault="00936EE8" w:rsidP="00676502">
      <w:pPr>
        <w:pStyle w:val="ListParagraph"/>
        <w:numPr>
          <w:ilvl w:val="0"/>
          <w:numId w:val="66"/>
        </w:numPr>
        <w:spacing w:after="0" w:line="276" w:lineRule="auto"/>
        <w:ind w:left="426" w:hanging="426"/>
        <w:jc w:val="both"/>
        <w:rPr>
          <w:rFonts w:cstheme="minorHAnsi"/>
          <w:bCs/>
        </w:rPr>
      </w:pPr>
      <w:r w:rsidRPr="00E76C92">
        <w:rPr>
          <w:rFonts w:cstheme="minorHAnsi"/>
          <w:bCs/>
        </w:rPr>
        <w:t>Hotărâre a Guvernului pentru aprobarea indicatorilor tehnico-economici ai obiectivului de investiții „Construire stadion «Nicolae Dobrin», str. Nicolae</w:t>
      </w:r>
      <w:r w:rsidRPr="009B6A4D">
        <w:rPr>
          <w:rFonts w:cstheme="minorHAnsi"/>
          <w:bCs/>
        </w:rPr>
        <w:t xml:space="preserve"> Dobrin, nr. 10, municipiul Pitești, județul Argeș”</w:t>
      </w:r>
      <w:r w:rsidR="00B14F34" w:rsidRPr="00C236D9">
        <w:rPr>
          <w:rFonts w:cstheme="minorHAnsi"/>
          <w:bCs/>
        </w:rPr>
        <w:t>, v</w:t>
      </w:r>
      <w:r w:rsidRPr="000309E8">
        <w:rPr>
          <w:rFonts w:cstheme="minorHAnsi"/>
        </w:rPr>
        <w:t xml:space="preserve">aloarea totală a investiției, inclusiv TVA </w:t>
      </w:r>
      <w:r w:rsidR="00010C82" w:rsidRPr="00621409">
        <w:t>–</w:t>
      </w:r>
      <w:r w:rsidRPr="000309E8">
        <w:rPr>
          <w:rFonts w:cstheme="minorHAnsi"/>
        </w:rPr>
        <w:t xml:space="preserve"> 494.810 mii lei</w:t>
      </w:r>
      <w:r w:rsidR="00B14F34" w:rsidRPr="00010C82">
        <w:rPr>
          <w:rFonts w:cstheme="minorHAnsi"/>
        </w:rPr>
        <w:t>;</w:t>
      </w:r>
    </w:p>
    <w:p w:rsidR="00936EE8" w:rsidRPr="00DE5E37" w:rsidRDefault="00936EE8" w:rsidP="00676502">
      <w:pPr>
        <w:pStyle w:val="ListParagraph"/>
        <w:numPr>
          <w:ilvl w:val="0"/>
          <w:numId w:val="66"/>
        </w:numPr>
        <w:spacing w:after="0" w:line="276" w:lineRule="auto"/>
        <w:ind w:left="426" w:hanging="426"/>
        <w:jc w:val="both"/>
        <w:rPr>
          <w:rFonts w:cstheme="minorHAnsi"/>
          <w:bCs/>
        </w:rPr>
      </w:pPr>
      <w:r w:rsidRPr="00EA09BC">
        <w:rPr>
          <w:rFonts w:cstheme="minorHAnsi"/>
          <w:bCs/>
        </w:rPr>
        <w:t>Hotărâre a Guvernului pentru reprobarea indicatorilor tehnico-economici ai obiectivului de     investiții „Sală de sport competițională de nivel internațional, Baza sportivă Turda”</w:t>
      </w:r>
      <w:r w:rsidR="00B14F34" w:rsidRPr="00EA09BC">
        <w:rPr>
          <w:rFonts w:cstheme="minorHAnsi"/>
          <w:bCs/>
        </w:rPr>
        <w:t>, v</w:t>
      </w:r>
      <w:r w:rsidRPr="00EA09BC">
        <w:rPr>
          <w:rFonts w:cstheme="minorHAnsi"/>
        </w:rPr>
        <w:t xml:space="preserve">aloarea totală a investiției, inclusiv TVA </w:t>
      </w:r>
      <w:r w:rsidR="00010C82" w:rsidRPr="00621409">
        <w:t>–</w:t>
      </w:r>
      <w:r w:rsidRPr="00EA09BC">
        <w:rPr>
          <w:rFonts w:cstheme="minorHAnsi"/>
        </w:rPr>
        <w:t xml:space="preserve"> 113.254 mii lei</w:t>
      </w:r>
      <w:r w:rsidR="00B14F34" w:rsidRPr="00DE5E37">
        <w:rPr>
          <w:rFonts w:cstheme="minorHAnsi"/>
        </w:rPr>
        <w:t>;</w:t>
      </w:r>
    </w:p>
    <w:p w:rsidR="00936EE8" w:rsidRPr="00010C82" w:rsidRDefault="00936EE8" w:rsidP="00676502">
      <w:pPr>
        <w:pStyle w:val="ListParagraph"/>
        <w:numPr>
          <w:ilvl w:val="0"/>
          <w:numId w:val="66"/>
        </w:numPr>
        <w:spacing w:after="0" w:line="276" w:lineRule="auto"/>
        <w:ind w:left="426" w:hanging="426"/>
        <w:jc w:val="both"/>
        <w:rPr>
          <w:rFonts w:cstheme="minorHAnsi"/>
          <w:bCs/>
        </w:rPr>
      </w:pPr>
      <w:r w:rsidRPr="00621409">
        <w:rPr>
          <w:rFonts w:cstheme="minorHAnsi"/>
          <w:bCs/>
        </w:rPr>
        <w:t>Hotărâre a Guvernului pentru reaprobarea indicatorilor tehnico-economici ai obiectivului de investiții ,,Consolidare și restaurare Cazino Constanța - (clădire S + P +1E+M, pod parțial și rampa de acces către subsol) și lucrări exterioare (reabilitarea platformă terasă, rețele utilități, zid de apărare și balustradă)"</w:t>
      </w:r>
      <w:bookmarkStart w:id="2" w:name="_Hlk135926671"/>
      <w:r w:rsidR="00B14F34" w:rsidRPr="00010C82">
        <w:rPr>
          <w:rFonts w:cstheme="minorHAnsi"/>
          <w:bCs/>
        </w:rPr>
        <w:t>, v</w:t>
      </w:r>
      <w:r w:rsidRPr="00010C82">
        <w:rPr>
          <w:rFonts w:cstheme="minorHAnsi"/>
        </w:rPr>
        <w:t xml:space="preserve">aloarea totală a investiției, inclusiv TVA </w:t>
      </w:r>
      <w:r w:rsidR="00010C82" w:rsidRPr="00621409">
        <w:t>–</w:t>
      </w:r>
      <w:r w:rsidRPr="00010C82">
        <w:rPr>
          <w:rFonts w:cstheme="minorHAnsi"/>
        </w:rPr>
        <w:t xml:space="preserve"> 236.230 mii lei</w:t>
      </w:r>
      <w:r w:rsidR="00B14F34" w:rsidRPr="00010C82">
        <w:rPr>
          <w:rFonts w:cstheme="minorHAnsi"/>
        </w:rPr>
        <w:t>;</w:t>
      </w:r>
    </w:p>
    <w:bookmarkEnd w:id="2"/>
    <w:p w:rsidR="00936EE8" w:rsidRPr="00010C82" w:rsidRDefault="00936EE8" w:rsidP="00676502">
      <w:pPr>
        <w:pStyle w:val="ListParagraph"/>
        <w:numPr>
          <w:ilvl w:val="0"/>
          <w:numId w:val="66"/>
        </w:numPr>
        <w:spacing w:after="0" w:line="276" w:lineRule="auto"/>
        <w:ind w:left="426" w:hanging="426"/>
        <w:jc w:val="both"/>
        <w:rPr>
          <w:rFonts w:cstheme="minorHAnsi"/>
          <w:bCs/>
        </w:rPr>
      </w:pPr>
      <w:r w:rsidRPr="00010C82">
        <w:rPr>
          <w:rFonts w:cstheme="minorHAnsi"/>
          <w:bCs/>
        </w:rPr>
        <w:t>Hotărâre a Guvernului pentru aprobarea indicatorilor tehnico-economici ai obiectivului de investiții ,,Construire patinoar artificial, municipiul Sfântu Gheorghe, județul Covasna"</w:t>
      </w:r>
      <w:r w:rsidR="00B14F34" w:rsidRPr="00010C82">
        <w:rPr>
          <w:rFonts w:cstheme="minorHAnsi"/>
          <w:bCs/>
        </w:rPr>
        <w:t>, v</w:t>
      </w:r>
      <w:r w:rsidR="00B14F34" w:rsidRPr="00010C82">
        <w:rPr>
          <w:rFonts w:cstheme="minorHAnsi"/>
        </w:rPr>
        <w:t xml:space="preserve">aloarea total </w:t>
      </w:r>
      <w:r w:rsidRPr="00010C82">
        <w:rPr>
          <w:rFonts w:cstheme="minorHAnsi"/>
        </w:rPr>
        <w:t xml:space="preserve">a investiției, inclusiv TVA </w:t>
      </w:r>
      <w:r w:rsidR="00010C82" w:rsidRPr="00621409">
        <w:t>–</w:t>
      </w:r>
      <w:r w:rsidRPr="00010C82">
        <w:rPr>
          <w:rFonts w:cstheme="minorHAnsi"/>
        </w:rPr>
        <w:t xml:space="preserve"> 314.731 mii lei</w:t>
      </w:r>
      <w:r w:rsidR="00B14F34" w:rsidRPr="00010C82">
        <w:rPr>
          <w:rFonts w:cstheme="minorHAnsi"/>
        </w:rPr>
        <w:t>;</w:t>
      </w:r>
    </w:p>
    <w:p w:rsidR="00B14F34" w:rsidRPr="00010C82" w:rsidRDefault="00936EE8" w:rsidP="00676502">
      <w:pPr>
        <w:pStyle w:val="ListParagraph"/>
        <w:numPr>
          <w:ilvl w:val="0"/>
          <w:numId w:val="66"/>
        </w:numPr>
        <w:spacing w:after="0" w:line="276" w:lineRule="auto"/>
        <w:ind w:left="426" w:hanging="426"/>
        <w:jc w:val="both"/>
        <w:rPr>
          <w:rFonts w:cstheme="minorHAnsi"/>
        </w:rPr>
      </w:pPr>
      <w:r w:rsidRPr="00010C82">
        <w:rPr>
          <w:rFonts w:cstheme="minorHAnsi"/>
          <w:bCs/>
        </w:rPr>
        <w:t>Hotărâre a Guvernului pentru aprobarea indicatorilor tehnico-economici ai obiectivului de investiții „Construcție şi dotări Centru pentru Optică de Mare Putere, str. Reactorului, nr. 30, orașul Măgurele, județul Ilfov"</w:t>
      </w:r>
      <w:r w:rsidR="00B14F34" w:rsidRPr="00010C82">
        <w:rPr>
          <w:rFonts w:cstheme="minorHAnsi"/>
          <w:bCs/>
        </w:rPr>
        <w:t>,</w:t>
      </w:r>
      <w:bookmarkStart w:id="3" w:name="_Hlk135923901"/>
      <w:r w:rsidR="00B14F34" w:rsidRPr="00010C82">
        <w:rPr>
          <w:rFonts w:cstheme="minorHAnsi"/>
          <w:bCs/>
        </w:rPr>
        <w:t xml:space="preserve"> v</w:t>
      </w:r>
      <w:r w:rsidRPr="00010C82">
        <w:rPr>
          <w:rFonts w:cstheme="minorHAnsi"/>
        </w:rPr>
        <w:t xml:space="preserve">aloarea totală a investiției, inclusiv TVA </w:t>
      </w:r>
      <w:r w:rsidR="00010C82" w:rsidRPr="00621409">
        <w:t>–</w:t>
      </w:r>
      <w:bookmarkEnd w:id="3"/>
      <w:r w:rsidRPr="00010C82">
        <w:rPr>
          <w:rFonts w:cstheme="minorHAnsi"/>
        </w:rPr>
        <w:t xml:space="preserve"> 191.657 </w:t>
      </w:r>
      <w:bookmarkStart w:id="4" w:name="_Hlk135923933"/>
      <w:r w:rsidRPr="00010C82">
        <w:rPr>
          <w:rFonts w:cstheme="minorHAnsi"/>
        </w:rPr>
        <w:t>mii lei</w:t>
      </w:r>
      <w:bookmarkEnd w:id="4"/>
      <w:r w:rsidR="00B14F34" w:rsidRPr="00010C82">
        <w:rPr>
          <w:rFonts w:cstheme="minorHAnsi"/>
        </w:rPr>
        <w:t>;</w:t>
      </w:r>
    </w:p>
    <w:p w:rsidR="00B14F34" w:rsidRPr="00010C82" w:rsidRDefault="00936EE8" w:rsidP="00676502">
      <w:pPr>
        <w:pStyle w:val="ListParagraph"/>
        <w:numPr>
          <w:ilvl w:val="0"/>
          <w:numId w:val="66"/>
        </w:numPr>
        <w:spacing w:after="0" w:line="276" w:lineRule="auto"/>
        <w:ind w:left="426" w:hanging="426"/>
        <w:jc w:val="both"/>
        <w:rPr>
          <w:rFonts w:cstheme="minorHAnsi"/>
        </w:rPr>
      </w:pPr>
      <w:r w:rsidRPr="00010C82">
        <w:rPr>
          <w:rFonts w:cstheme="minorHAnsi"/>
        </w:rPr>
        <w:t xml:space="preserve">  </w:t>
      </w:r>
      <w:r w:rsidRPr="00010C82">
        <w:rPr>
          <w:rFonts w:cstheme="minorHAnsi"/>
          <w:bCs/>
        </w:rPr>
        <w:t>Hotărâre a Guvernului pentru aprobarea indicatorilor tehnico-economici ai obiectivului de investiţii "Reparaţie capitală şi modernizarea Bazei Vechi COSR Izvorani, sat Izvorani, comuna Ciolpani, judeţul Ilfov"</w:t>
      </w:r>
      <w:r w:rsidR="00B14F34" w:rsidRPr="00010C82">
        <w:rPr>
          <w:rFonts w:cstheme="minorHAnsi"/>
          <w:bCs/>
        </w:rPr>
        <w:t>,</w:t>
      </w:r>
      <w:bookmarkStart w:id="5" w:name="_Hlk135927949"/>
      <w:r w:rsidR="00B14F34" w:rsidRPr="00010C82">
        <w:rPr>
          <w:rFonts w:cstheme="minorHAnsi"/>
          <w:bCs/>
        </w:rPr>
        <w:t xml:space="preserve"> v</w:t>
      </w:r>
      <w:r w:rsidRPr="00010C82">
        <w:rPr>
          <w:rFonts w:cstheme="minorHAnsi"/>
        </w:rPr>
        <w:t xml:space="preserve">aloarea totală a investiției, inclusiv TVA </w:t>
      </w:r>
      <w:r w:rsidR="00010C82" w:rsidRPr="00621409">
        <w:t>–</w:t>
      </w:r>
      <w:r w:rsidRPr="00010C82">
        <w:rPr>
          <w:rFonts w:cstheme="minorHAnsi"/>
        </w:rPr>
        <w:t xml:space="preserve"> 208.740 mii lei</w:t>
      </w:r>
      <w:r w:rsidR="00B14F34" w:rsidRPr="00010C82">
        <w:rPr>
          <w:rFonts w:cstheme="minorHAnsi"/>
        </w:rPr>
        <w:t>;</w:t>
      </w:r>
    </w:p>
    <w:p w:rsidR="00936EE8" w:rsidRPr="00010C82" w:rsidRDefault="00936EE8" w:rsidP="00676502">
      <w:pPr>
        <w:pStyle w:val="ListParagraph"/>
        <w:numPr>
          <w:ilvl w:val="0"/>
          <w:numId w:val="66"/>
        </w:numPr>
        <w:spacing w:after="0" w:line="276" w:lineRule="auto"/>
        <w:ind w:left="426" w:hanging="426"/>
        <w:jc w:val="both"/>
        <w:rPr>
          <w:rFonts w:cstheme="minorHAnsi"/>
        </w:rPr>
      </w:pPr>
      <w:r w:rsidRPr="00010C82">
        <w:rPr>
          <w:rFonts w:cstheme="minorHAnsi"/>
        </w:rPr>
        <w:t xml:space="preserve">  </w:t>
      </w:r>
      <w:bookmarkEnd w:id="5"/>
      <w:r w:rsidRPr="00010C82">
        <w:rPr>
          <w:rFonts w:eastAsia="Calibri" w:cstheme="minorHAnsi"/>
          <w:lang w:bidi="bn-BD"/>
        </w:rPr>
        <w:t>Hotărâre a Guvernului pentru aprobarea indicatorilor tehnico-economici ai obiectivului de investiții „Construire Cămin Studențesc – Universitatea din Oradea, str. Făgărașului, nr. 9, municipiul Oradea, județul Bihor”</w:t>
      </w:r>
      <w:r w:rsidR="00B14F34" w:rsidRPr="00010C82">
        <w:rPr>
          <w:rFonts w:eastAsia="Calibri" w:cstheme="minorHAnsi"/>
          <w:lang w:bidi="bn-BD"/>
        </w:rPr>
        <w:t>, v</w:t>
      </w:r>
      <w:r w:rsidRPr="00010C82">
        <w:rPr>
          <w:rFonts w:cstheme="minorHAnsi"/>
        </w:rPr>
        <w:t xml:space="preserve">aloarea totală a investiției, inclusiv TVA </w:t>
      </w:r>
      <w:r w:rsidR="00010C82" w:rsidRPr="00621409">
        <w:t>–</w:t>
      </w:r>
      <w:r w:rsidRPr="00010C82">
        <w:rPr>
          <w:rFonts w:cstheme="minorHAnsi"/>
        </w:rPr>
        <w:t xml:space="preserve"> 150.193 mii lei</w:t>
      </w:r>
      <w:r w:rsidR="00B14F34" w:rsidRPr="00010C82">
        <w:rPr>
          <w:rFonts w:cstheme="minorHAnsi"/>
        </w:rPr>
        <w:t>.</w:t>
      </w:r>
      <w:r w:rsidRPr="00010C82">
        <w:rPr>
          <w:rFonts w:cstheme="minorHAnsi"/>
        </w:rPr>
        <w:t xml:space="preserve">  </w:t>
      </w:r>
    </w:p>
    <w:p w:rsidR="00936EE8" w:rsidRPr="00010C82" w:rsidRDefault="00936EE8" w:rsidP="00676502">
      <w:pPr>
        <w:pStyle w:val="ListParagraph"/>
        <w:spacing w:after="0" w:line="276" w:lineRule="auto"/>
        <w:ind w:left="0"/>
        <w:jc w:val="both"/>
        <w:rPr>
          <w:rFonts w:cstheme="minorHAnsi"/>
        </w:rPr>
      </w:pPr>
    </w:p>
    <w:p w:rsidR="00AD3EF3" w:rsidRDefault="00AD3EF3" w:rsidP="00676502">
      <w:pPr>
        <w:spacing w:after="0" w:line="276" w:lineRule="auto"/>
        <w:rPr>
          <w:b/>
          <w:color w:val="538135" w:themeColor="accent6" w:themeShade="BF"/>
          <w:sz w:val="28"/>
          <w:lang w:val="ro-RO"/>
        </w:rPr>
      </w:pPr>
      <w:r>
        <w:rPr>
          <w:b/>
          <w:color w:val="538135" w:themeColor="accent6" w:themeShade="BF"/>
          <w:sz w:val="28"/>
          <w:lang w:val="ro-RO"/>
        </w:rPr>
        <w:br w:type="page"/>
      </w:r>
    </w:p>
    <w:p w:rsidR="00936EE8" w:rsidRDefault="00936EE8" w:rsidP="00454188">
      <w:pPr>
        <w:spacing w:before="120" w:after="120" w:line="276" w:lineRule="auto"/>
        <w:jc w:val="center"/>
        <w:rPr>
          <w:b/>
          <w:color w:val="538135" w:themeColor="accent6" w:themeShade="BF"/>
          <w:sz w:val="28"/>
          <w:lang w:val="ro-RO"/>
        </w:rPr>
      </w:pPr>
      <w:r w:rsidRPr="00F026DD">
        <w:rPr>
          <w:b/>
          <w:color w:val="538135" w:themeColor="accent6" w:themeShade="BF"/>
          <w:sz w:val="28"/>
          <w:lang w:val="ro-RO"/>
        </w:rPr>
        <w:lastRenderedPageBreak/>
        <w:t>PROGRAME DE INVESTIȚII</w:t>
      </w:r>
    </w:p>
    <w:p w:rsidR="00F20173" w:rsidRPr="00F20173" w:rsidRDefault="00F20173" w:rsidP="00454188">
      <w:pPr>
        <w:spacing w:before="120" w:after="120" w:line="276" w:lineRule="auto"/>
        <w:jc w:val="center"/>
        <w:rPr>
          <w:b/>
          <w:color w:val="538135" w:themeColor="accent6" w:themeShade="BF"/>
          <w:sz w:val="32"/>
          <w:lang w:val="ro-RO"/>
        </w:rPr>
      </w:pPr>
      <w:r w:rsidRPr="00F20173">
        <w:rPr>
          <w:b/>
          <w:i/>
          <w:color w:val="538135" w:themeColor="accent6" w:themeShade="BF"/>
          <w:sz w:val="24"/>
        </w:rPr>
        <w:t>Programul Național de Constructii de Interes Public sau Social (PNCIPS)</w:t>
      </w:r>
    </w:p>
    <w:p w:rsidR="00996C7C" w:rsidRPr="002522D4" w:rsidRDefault="00D06A95" w:rsidP="00676502">
      <w:pPr>
        <w:spacing w:after="0" w:line="276" w:lineRule="auto"/>
        <w:jc w:val="both"/>
        <w:rPr>
          <w:lang w:val="ro-RO"/>
        </w:rPr>
      </w:pPr>
      <w:r w:rsidRPr="002522D4">
        <w:rPr>
          <w:b/>
          <w:sz w:val="24"/>
          <w:lang w:val="ro-RO"/>
        </w:rPr>
        <w:t xml:space="preserve">Compania Naţională de Investiţii </w:t>
      </w:r>
      <w:r w:rsidR="006927BA" w:rsidRPr="002522D4">
        <w:rPr>
          <w:b/>
          <w:sz w:val="24"/>
          <w:lang w:val="ro-RO"/>
        </w:rPr>
        <w:t>(CNI)</w:t>
      </w:r>
      <w:r w:rsidR="00996C7C" w:rsidRPr="002522D4">
        <w:rPr>
          <w:sz w:val="24"/>
          <w:lang w:val="ro-RO"/>
        </w:rPr>
        <w:t xml:space="preserve"> </w:t>
      </w:r>
      <w:r w:rsidR="00996C7C" w:rsidRPr="002522D4">
        <w:rPr>
          <w:b/>
          <w:sz w:val="24"/>
          <w:lang w:val="ro-RO"/>
        </w:rPr>
        <w:t>S.A.</w:t>
      </w:r>
      <w:r w:rsidR="00996C7C" w:rsidRPr="002522D4">
        <w:rPr>
          <w:sz w:val="24"/>
          <w:lang w:val="ro-RO"/>
        </w:rPr>
        <w:t xml:space="preserve"> </w:t>
      </w:r>
      <w:r w:rsidR="00996C7C" w:rsidRPr="002522D4">
        <w:rPr>
          <w:lang w:val="ro-RO"/>
        </w:rPr>
        <w:t>este o societate comercială pe acțiuni</w:t>
      </w:r>
      <w:r w:rsidR="00A148AC" w:rsidRPr="002522D4">
        <w:rPr>
          <w:lang w:val="ro-RO"/>
        </w:rPr>
        <w:t>,</w:t>
      </w:r>
      <w:r w:rsidR="00996C7C" w:rsidRPr="002522D4">
        <w:rPr>
          <w:lang w:val="ro-RO"/>
        </w:rPr>
        <w:t xml:space="preserve"> înființată în anul 2001 (OG </w:t>
      </w:r>
      <w:r w:rsidR="00A148AC" w:rsidRPr="002522D4">
        <w:rPr>
          <w:lang w:val="ro-RO"/>
        </w:rPr>
        <w:t xml:space="preserve">nr. </w:t>
      </w:r>
      <w:r w:rsidR="00996C7C" w:rsidRPr="002522D4">
        <w:rPr>
          <w:lang w:val="ro-RO"/>
        </w:rPr>
        <w:t>25/2001)</w:t>
      </w:r>
      <w:r w:rsidR="00A148AC" w:rsidRPr="002522D4">
        <w:rPr>
          <w:lang w:val="ro-RO"/>
        </w:rPr>
        <w:t>,</w:t>
      </w:r>
      <w:r w:rsidR="00996C7C" w:rsidRPr="002522D4">
        <w:rPr>
          <w:lang w:val="ro-RO"/>
        </w:rPr>
        <w:t xml:space="preserve"> care funcționează sub autoritatea Ministerului Dezvoltării, Lucrărilor Publice și Administrației. </w:t>
      </w:r>
    </w:p>
    <w:p w:rsidR="007B299D" w:rsidRPr="002522D4" w:rsidRDefault="007B299D" w:rsidP="00676502">
      <w:pPr>
        <w:spacing w:after="0" w:line="276" w:lineRule="auto"/>
        <w:jc w:val="both"/>
        <w:rPr>
          <w:lang w:val="ro-RO"/>
        </w:rPr>
      </w:pPr>
      <w:r w:rsidRPr="002522D4">
        <w:rPr>
          <w:lang w:val="ro-RO"/>
        </w:rPr>
        <w:t>La sfârșitul anului 2020, adică la preluarea mandatului</w:t>
      </w:r>
      <w:r w:rsidR="00A148AC" w:rsidRPr="002522D4">
        <w:rPr>
          <w:lang w:val="ro-RO"/>
        </w:rPr>
        <w:t>,</w:t>
      </w:r>
      <w:r w:rsidRPr="002522D4">
        <w:rPr>
          <w:lang w:val="ro-RO"/>
        </w:rPr>
        <w:t xml:space="preserve"> bugetul executat a fost în valoare totală de 1,1 miliarde lei. </w:t>
      </w:r>
    </w:p>
    <w:p w:rsidR="00996C7C" w:rsidRPr="002522D4" w:rsidRDefault="00855DFC" w:rsidP="00676502">
      <w:pPr>
        <w:spacing w:after="0" w:line="276" w:lineRule="auto"/>
        <w:jc w:val="both"/>
        <w:rPr>
          <w:b/>
          <w:i/>
          <w:lang w:val="ro-RO"/>
        </w:rPr>
      </w:pPr>
      <w:r w:rsidRPr="002522D4">
        <w:rPr>
          <w:b/>
          <w:i/>
          <w:lang w:val="ro-RO"/>
        </w:rPr>
        <w:t xml:space="preserve">În </w:t>
      </w:r>
      <w:r w:rsidR="00D51325" w:rsidRPr="002522D4">
        <w:rPr>
          <w:b/>
          <w:i/>
          <w:lang w:val="ro-RO"/>
        </w:rPr>
        <w:t>anul</w:t>
      </w:r>
      <w:r w:rsidR="00996C7C" w:rsidRPr="002522D4">
        <w:rPr>
          <w:b/>
          <w:i/>
          <w:lang w:val="ro-RO"/>
        </w:rPr>
        <w:t xml:space="preserve"> 2021</w:t>
      </w:r>
    </w:p>
    <w:p w:rsidR="00996C7C" w:rsidRDefault="00996C7C" w:rsidP="00676502">
      <w:pPr>
        <w:spacing w:after="0" w:line="276" w:lineRule="auto"/>
        <w:jc w:val="both"/>
        <w:rPr>
          <w:lang w:val="ro-RO"/>
        </w:rPr>
      </w:pPr>
      <w:r w:rsidRPr="002522D4">
        <w:rPr>
          <w:lang w:val="ro-RO"/>
        </w:rPr>
        <w:t>În cadrul celor 2 programe implementate de CNI, rezultatele înregistrate la sfârșitul lunii decembrie 2021 se prezintă după cum urmează:</w:t>
      </w:r>
    </w:p>
    <w:p w:rsidR="00996C7C" w:rsidRPr="002522D4" w:rsidRDefault="00996C7C" w:rsidP="00676502">
      <w:pPr>
        <w:spacing w:after="0" w:line="276" w:lineRule="auto"/>
        <w:jc w:val="both"/>
        <w:rPr>
          <w:lang w:val="ro-RO"/>
        </w:rPr>
      </w:pPr>
      <w:r w:rsidRPr="002522D4">
        <w:rPr>
          <w:lang w:val="ro-RO"/>
        </w:rPr>
        <w:t>1.</w:t>
      </w:r>
      <w:r w:rsidRPr="002522D4">
        <w:rPr>
          <w:lang w:val="ro-RO"/>
        </w:rPr>
        <w:tab/>
        <w:t xml:space="preserve">Total obiective de investiții </w:t>
      </w:r>
      <w:r w:rsidRPr="002522D4">
        <w:rPr>
          <w:b/>
          <w:lang w:val="ro-RO"/>
        </w:rPr>
        <w:t>finalizate</w:t>
      </w:r>
      <w:r w:rsidRPr="002522D4">
        <w:rPr>
          <w:lang w:val="ro-RO"/>
        </w:rPr>
        <w:t xml:space="preserve"> pe parcursul anului </w:t>
      </w:r>
      <w:r w:rsidRPr="002522D4">
        <w:rPr>
          <w:b/>
          <w:lang w:val="ro-RO"/>
        </w:rPr>
        <w:t>2021</w:t>
      </w:r>
      <w:r w:rsidRPr="002522D4">
        <w:rPr>
          <w:lang w:val="ro-RO"/>
        </w:rPr>
        <w:t xml:space="preserve">: </w:t>
      </w:r>
      <w:r w:rsidRPr="002522D4">
        <w:rPr>
          <w:b/>
          <w:lang w:val="ro-RO"/>
        </w:rPr>
        <w:t>126 de obiective de investiții</w:t>
      </w:r>
      <w:r w:rsidR="00A148AC" w:rsidRPr="002522D4">
        <w:rPr>
          <w:lang w:val="ro-RO"/>
        </w:rPr>
        <w:t>,</w:t>
      </w:r>
      <w:r w:rsidRPr="002522D4">
        <w:rPr>
          <w:lang w:val="ro-RO"/>
        </w:rPr>
        <w:t xml:space="preserve"> cu o valoare de </w:t>
      </w:r>
      <w:r w:rsidRPr="002522D4">
        <w:rPr>
          <w:b/>
          <w:lang w:val="ro-RO"/>
        </w:rPr>
        <w:t>1,58 miliarde lei</w:t>
      </w:r>
      <w:r w:rsidR="00A148AC" w:rsidRPr="002522D4">
        <w:rPr>
          <w:lang w:val="ro-RO"/>
        </w:rPr>
        <w:t>,</w:t>
      </w:r>
      <w:r w:rsidRPr="002522D4">
        <w:rPr>
          <w:lang w:val="ro-RO"/>
        </w:rPr>
        <w:t xml:space="preserve"> după cum urmează:</w:t>
      </w:r>
    </w:p>
    <w:p w:rsidR="00996C7C" w:rsidRPr="00560E61" w:rsidRDefault="00996C7C" w:rsidP="00676502">
      <w:pPr>
        <w:pStyle w:val="ListParagraph"/>
        <w:numPr>
          <w:ilvl w:val="0"/>
          <w:numId w:val="13"/>
        </w:numPr>
        <w:spacing w:after="0" w:line="276" w:lineRule="auto"/>
        <w:jc w:val="both"/>
      </w:pPr>
      <w:r w:rsidRPr="00E76C92">
        <w:t>Săli de sport</w:t>
      </w:r>
      <w:r w:rsidRPr="00560E61">
        <w:t>: 29 obiective de investiții</w:t>
      </w:r>
    </w:p>
    <w:p w:rsidR="00996C7C" w:rsidRPr="00EA09BC" w:rsidRDefault="00996C7C" w:rsidP="00676502">
      <w:pPr>
        <w:pStyle w:val="ListParagraph"/>
        <w:numPr>
          <w:ilvl w:val="0"/>
          <w:numId w:val="13"/>
        </w:numPr>
        <w:spacing w:after="0" w:line="276" w:lineRule="auto"/>
        <w:jc w:val="both"/>
      </w:pPr>
      <w:r w:rsidRPr="00EA09BC">
        <w:t>Bazine de înot: 6 obiective de investiții</w:t>
      </w:r>
    </w:p>
    <w:p w:rsidR="00996C7C" w:rsidRPr="00EA09BC" w:rsidRDefault="00996C7C" w:rsidP="00676502">
      <w:pPr>
        <w:pStyle w:val="ListParagraph"/>
        <w:numPr>
          <w:ilvl w:val="0"/>
          <w:numId w:val="13"/>
        </w:numPr>
        <w:spacing w:after="0" w:line="276" w:lineRule="auto"/>
        <w:jc w:val="both"/>
      </w:pPr>
      <w:r w:rsidRPr="00EA09BC">
        <w:t>Complexuri sportive: 8 obiective de investiții</w:t>
      </w:r>
    </w:p>
    <w:p w:rsidR="00996C7C" w:rsidRPr="00EA09BC" w:rsidRDefault="00996C7C" w:rsidP="00676502">
      <w:pPr>
        <w:pStyle w:val="ListParagraph"/>
        <w:numPr>
          <w:ilvl w:val="0"/>
          <w:numId w:val="13"/>
        </w:numPr>
        <w:spacing w:after="0" w:line="276" w:lineRule="auto"/>
        <w:jc w:val="both"/>
      </w:pPr>
      <w:r w:rsidRPr="00EA09BC">
        <w:t>Așezăminte culturale: 28 de obiective de investiții</w:t>
      </w:r>
    </w:p>
    <w:p w:rsidR="00996C7C" w:rsidRPr="00EA09BC" w:rsidRDefault="00996C7C" w:rsidP="00676502">
      <w:pPr>
        <w:pStyle w:val="ListParagraph"/>
        <w:numPr>
          <w:ilvl w:val="0"/>
          <w:numId w:val="13"/>
        </w:numPr>
        <w:spacing w:after="0" w:line="276" w:lineRule="auto"/>
        <w:jc w:val="both"/>
      </w:pPr>
      <w:r w:rsidRPr="00EA09BC">
        <w:t>Lucrări în primă urgență: 40 obiective de investiții</w:t>
      </w:r>
    </w:p>
    <w:p w:rsidR="00996C7C" w:rsidRPr="00DE5E37" w:rsidRDefault="00996C7C" w:rsidP="00676502">
      <w:pPr>
        <w:pStyle w:val="ListParagraph"/>
        <w:numPr>
          <w:ilvl w:val="0"/>
          <w:numId w:val="13"/>
        </w:numPr>
        <w:spacing w:after="0" w:line="276" w:lineRule="auto"/>
        <w:jc w:val="both"/>
      </w:pPr>
      <w:r w:rsidRPr="00DE5E37">
        <w:t>Săli de cinema: 1 obiectiv de investiții</w:t>
      </w:r>
    </w:p>
    <w:p w:rsidR="00996C7C" w:rsidRPr="008033C8" w:rsidRDefault="00996C7C" w:rsidP="00676502">
      <w:pPr>
        <w:pStyle w:val="ListParagraph"/>
        <w:numPr>
          <w:ilvl w:val="0"/>
          <w:numId w:val="13"/>
        </w:numPr>
        <w:spacing w:after="0" w:line="276" w:lineRule="auto"/>
        <w:jc w:val="both"/>
      </w:pPr>
      <w:r w:rsidRPr="008033C8">
        <w:t>Alte tipuri de obiective (inclusiv infrastructura justitiei): 7 obiective de investiții</w:t>
      </w:r>
    </w:p>
    <w:p w:rsidR="00996C7C" w:rsidRPr="00BB51A4" w:rsidRDefault="00996C7C" w:rsidP="00676502">
      <w:pPr>
        <w:pStyle w:val="ListParagraph"/>
        <w:numPr>
          <w:ilvl w:val="0"/>
          <w:numId w:val="13"/>
        </w:numPr>
        <w:spacing w:after="0" w:line="276" w:lineRule="auto"/>
        <w:jc w:val="both"/>
      </w:pPr>
      <w:r w:rsidRPr="00BB51A4">
        <w:t>Unități sanitare: 4 obiective de investiții</w:t>
      </w:r>
    </w:p>
    <w:p w:rsidR="00996C7C" w:rsidRPr="00BB51A4" w:rsidRDefault="00996C7C" w:rsidP="00676502">
      <w:pPr>
        <w:pStyle w:val="ListParagraph"/>
        <w:numPr>
          <w:ilvl w:val="0"/>
          <w:numId w:val="13"/>
        </w:numPr>
        <w:spacing w:after="0" w:line="276" w:lineRule="auto"/>
        <w:jc w:val="both"/>
      </w:pPr>
      <w:r w:rsidRPr="00BB51A4">
        <w:t xml:space="preserve">Sistem integrat de apa și canalizare: 3 obiective de investiții </w:t>
      </w:r>
    </w:p>
    <w:p w:rsidR="00996C7C" w:rsidRPr="002522D4" w:rsidRDefault="00996C7C" w:rsidP="00676502">
      <w:pPr>
        <w:spacing w:after="0" w:line="276" w:lineRule="auto"/>
        <w:jc w:val="both"/>
        <w:rPr>
          <w:lang w:val="ro-RO"/>
        </w:rPr>
      </w:pPr>
      <w:r w:rsidRPr="002522D4">
        <w:rPr>
          <w:lang w:val="ro-RO"/>
        </w:rPr>
        <w:t>2.</w:t>
      </w:r>
      <w:r w:rsidRPr="002522D4">
        <w:rPr>
          <w:lang w:val="ro-RO"/>
        </w:rPr>
        <w:tab/>
      </w:r>
      <w:r w:rsidR="00855DFC" w:rsidRPr="002522D4">
        <w:rPr>
          <w:lang w:val="ro-RO"/>
        </w:rPr>
        <w:t xml:space="preserve">Numărul total de </w:t>
      </w:r>
      <w:r w:rsidRPr="002522D4">
        <w:rPr>
          <w:b/>
          <w:lang w:val="ro-RO"/>
        </w:rPr>
        <w:t xml:space="preserve">contracte de </w:t>
      </w:r>
      <w:r w:rsidR="00855DFC" w:rsidRPr="002522D4">
        <w:rPr>
          <w:b/>
          <w:lang w:val="ro-RO"/>
        </w:rPr>
        <w:t>lucrări</w:t>
      </w:r>
      <w:r w:rsidRPr="002522D4">
        <w:rPr>
          <w:lang w:val="ro-RO"/>
        </w:rPr>
        <w:t xml:space="preserve"> </w:t>
      </w:r>
      <w:r w:rsidRPr="002522D4">
        <w:rPr>
          <w:b/>
          <w:lang w:val="ro-RO"/>
        </w:rPr>
        <w:t>încheiate</w:t>
      </w:r>
      <w:r w:rsidRPr="002522D4">
        <w:rPr>
          <w:lang w:val="ro-RO"/>
        </w:rPr>
        <w:t xml:space="preserve"> pe parcursul anului 2021</w:t>
      </w:r>
      <w:r w:rsidR="008D4F4A">
        <w:rPr>
          <w:lang w:val="ro-RO"/>
        </w:rPr>
        <w:t>:</w:t>
      </w:r>
      <w:r w:rsidR="00855DFC" w:rsidRPr="002522D4">
        <w:rPr>
          <w:lang w:val="ro-RO"/>
        </w:rPr>
        <w:t xml:space="preserve"> </w:t>
      </w:r>
      <w:r w:rsidRPr="002522D4">
        <w:rPr>
          <w:b/>
          <w:lang w:val="ro-RO"/>
        </w:rPr>
        <w:t>422</w:t>
      </w:r>
      <w:r w:rsidRPr="002522D4">
        <w:rPr>
          <w:lang w:val="ro-RO"/>
        </w:rPr>
        <w:t xml:space="preserve"> contracte</w:t>
      </w:r>
      <w:r w:rsidR="00855DFC" w:rsidRPr="002522D4">
        <w:rPr>
          <w:lang w:val="ro-RO"/>
        </w:rPr>
        <w:t xml:space="preserve">, </w:t>
      </w:r>
      <w:r w:rsidRPr="002522D4">
        <w:rPr>
          <w:lang w:val="ro-RO"/>
        </w:rPr>
        <w:t xml:space="preserve"> obiective de investiții noi, după cum urmează:</w:t>
      </w:r>
    </w:p>
    <w:p w:rsidR="00996C7C" w:rsidRPr="00E76C92" w:rsidRDefault="00996C7C" w:rsidP="00676502">
      <w:pPr>
        <w:pStyle w:val="ListParagraph"/>
        <w:numPr>
          <w:ilvl w:val="0"/>
          <w:numId w:val="14"/>
        </w:numPr>
        <w:spacing w:after="0" w:line="276" w:lineRule="auto"/>
        <w:jc w:val="both"/>
      </w:pPr>
      <w:r w:rsidRPr="00E76C92">
        <w:t>Săli de sport: 119 de obiective de investiții</w:t>
      </w:r>
    </w:p>
    <w:p w:rsidR="00996C7C" w:rsidRPr="00EA09BC" w:rsidRDefault="00996C7C" w:rsidP="00676502">
      <w:pPr>
        <w:pStyle w:val="ListParagraph"/>
        <w:numPr>
          <w:ilvl w:val="0"/>
          <w:numId w:val="14"/>
        </w:numPr>
        <w:spacing w:after="0" w:line="276" w:lineRule="auto"/>
        <w:jc w:val="both"/>
      </w:pPr>
      <w:r w:rsidRPr="00EA09BC">
        <w:t>Bazine de înot: 18 obiective de investiții</w:t>
      </w:r>
    </w:p>
    <w:p w:rsidR="00996C7C" w:rsidRPr="00EA09BC" w:rsidRDefault="00996C7C" w:rsidP="00676502">
      <w:pPr>
        <w:pStyle w:val="ListParagraph"/>
        <w:numPr>
          <w:ilvl w:val="0"/>
          <w:numId w:val="14"/>
        </w:numPr>
        <w:spacing w:after="0" w:line="276" w:lineRule="auto"/>
        <w:jc w:val="both"/>
      </w:pPr>
      <w:r w:rsidRPr="00EA09BC">
        <w:t xml:space="preserve">Complexuri sportive:  68 de obiective de investiții </w:t>
      </w:r>
    </w:p>
    <w:p w:rsidR="00996C7C" w:rsidRPr="00EA09BC" w:rsidRDefault="00996C7C" w:rsidP="00676502">
      <w:pPr>
        <w:pStyle w:val="ListParagraph"/>
        <w:numPr>
          <w:ilvl w:val="0"/>
          <w:numId w:val="14"/>
        </w:numPr>
        <w:spacing w:after="0" w:line="276" w:lineRule="auto"/>
        <w:jc w:val="both"/>
      </w:pPr>
      <w:r w:rsidRPr="00EA09BC">
        <w:t>Așezăminte culturale: 76 de obiective de investiții</w:t>
      </w:r>
    </w:p>
    <w:p w:rsidR="00996C7C" w:rsidRPr="00DE5E37" w:rsidRDefault="00996C7C" w:rsidP="00676502">
      <w:pPr>
        <w:pStyle w:val="ListParagraph"/>
        <w:numPr>
          <w:ilvl w:val="0"/>
          <w:numId w:val="14"/>
        </w:numPr>
        <w:spacing w:after="0" w:line="276" w:lineRule="auto"/>
        <w:jc w:val="both"/>
      </w:pPr>
      <w:r w:rsidRPr="00DE5E37">
        <w:t>Lucrări în primă urgență:  81 de obiective de investiții</w:t>
      </w:r>
    </w:p>
    <w:p w:rsidR="00996C7C" w:rsidRPr="008033C8" w:rsidRDefault="00996C7C" w:rsidP="00676502">
      <w:pPr>
        <w:pStyle w:val="ListParagraph"/>
        <w:numPr>
          <w:ilvl w:val="0"/>
          <w:numId w:val="14"/>
        </w:numPr>
        <w:spacing w:after="0" w:line="276" w:lineRule="auto"/>
        <w:jc w:val="both"/>
      </w:pPr>
      <w:r w:rsidRPr="008033C8">
        <w:t>Alte obiective:  37 de obiective de investiții</w:t>
      </w:r>
    </w:p>
    <w:p w:rsidR="00996C7C" w:rsidRPr="00BB51A4" w:rsidRDefault="00996C7C" w:rsidP="00676502">
      <w:pPr>
        <w:pStyle w:val="ListParagraph"/>
        <w:numPr>
          <w:ilvl w:val="0"/>
          <w:numId w:val="14"/>
        </w:numPr>
        <w:spacing w:after="0" w:line="276" w:lineRule="auto"/>
        <w:jc w:val="both"/>
      </w:pPr>
      <w:r w:rsidRPr="00BB51A4">
        <w:t>Unități sanitare: 6 obiective de investiții</w:t>
      </w:r>
    </w:p>
    <w:p w:rsidR="00996C7C" w:rsidRPr="002522D4" w:rsidRDefault="00996C7C" w:rsidP="00676502">
      <w:pPr>
        <w:pStyle w:val="ListParagraph"/>
        <w:numPr>
          <w:ilvl w:val="0"/>
          <w:numId w:val="14"/>
        </w:numPr>
        <w:spacing w:after="0" w:line="276" w:lineRule="auto"/>
        <w:jc w:val="both"/>
      </w:pPr>
      <w:r w:rsidRPr="002522D4">
        <w:t>Săli de cinematograf:  2 obiective de investiții</w:t>
      </w:r>
    </w:p>
    <w:p w:rsidR="00996C7C" w:rsidRPr="002522D4" w:rsidRDefault="00996C7C" w:rsidP="00676502">
      <w:pPr>
        <w:pStyle w:val="ListParagraph"/>
        <w:numPr>
          <w:ilvl w:val="0"/>
          <w:numId w:val="14"/>
        </w:numPr>
        <w:spacing w:after="0" w:line="276" w:lineRule="auto"/>
        <w:jc w:val="both"/>
      </w:pPr>
      <w:r w:rsidRPr="002522D4">
        <w:t>Unități și instituții de învățământ de stat: 14 obiective de investiții</w:t>
      </w:r>
    </w:p>
    <w:p w:rsidR="00996C7C" w:rsidRPr="002522D4" w:rsidRDefault="00996C7C" w:rsidP="00676502">
      <w:pPr>
        <w:pStyle w:val="ListParagraph"/>
        <w:numPr>
          <w:ilvl w:val="0"/>
          <w:numId w:val="14"/>
        </w:numPr>
        <w:spacing w:after="0" w:line="276" w:lineRule="auto"/>
        <w:jc w:val="both"/>
      </w:pPr>
      <w:r w:rsidRPr="002522D4">
        <w:t>Fose septice, microstatii de epurare, sisteme de alimentare cu apa si sisteme de canalizare: 1 obiectiv nou de investiții</w:t>
      </w:r>
    </w:p>
    <w:p w:rsidR="00996C7C" w:rsidRPr="002522D4" w:rsidRDefault="00996C7C" w:rsidP="00676502">
      <w:pPr>
        <w:spacing w:after="0" w:line="276" w:lineRule="auto"/>
        <w:jc w:val="both"/>
        <w:rPr>
          <w:lang w:val="ro-RO"/>
        </w:rPr>
      </w:pPr>
      <w:r w:rsidRPr="002522D4">
        <w:rPr>
          <w:lang w:val="ro-RO"/>
        </w:rPr>
        <w:t>3.</w:t>
      </w:r>
      <w:r w:rsidRPr="002522D4">
        <w:rPr>
          <w:lang w:val="ro-RO"/>
        </w:rPr>
        <w:tab/>
        <w:t xml:space="preserve">La data de </w:t>
      </w:r>
      <w:r w:rsidRPr="002522D4">
        <w:rPr>
          <w:b/>
          <w:lang w:val="ro-RO"/>
        </w:rPr>
        <w:t>31.12.2021</w:t>
      </w:r>
      <w:r w:rsidRPr="002522D4">
        <w:rPr>
          <w:lang w:val="ro-RO"/>
        </w:rPr>
        <w:t xml:space="preserve"> se aflau </w:t>
      </w:r>
      <w:r w:rsidRPr="002522D4">
        <w:rPr>
          <w:b/>
          <w:lang w:val="ro-RO"/>
        </w:rPr>
        <w:t xml:space="preserve">în derulare </w:t>
      </w:r>
      <w:r w:rsidRPr="002522D4">
        <w:rPr>
          <w:lang w:val="ro-RO"/>
        </w:rPr>
        <w:t xml:space="preserve">un </w:t>
      </w:r>
      <w:r w:rsidR="00855DFC" w:rsidRPr="002522D4">
        <w:rPr>
          <w:lang w:val="ro-RO"/>
        </w:rPr>
        <w:t xml:space="preserve">număr </w:t>
      </w:r>
      <w:r w:rsidRPr="002522D4">
        <w:rPr>
          <w:lang w:val="ro-RO"/>
        </w:rPr>
        <w:t>total de</w:t>
      </w:r>
      <w:r w:rsidRPr="002522D4">
        <w:rPr>
          <w:b/>
          <w:lang w:val="ro-RO"/>
        </w:rPr>
        <w:t xml:space="preserve"> 850 de contracte de </w:t>
      </w:r>
      <w:r w:rsidR="00855DFC" w:rsidRPr="002522D4">
        <w:rPr>
          <w:b/>
          <w:lang w:val="ro-RO"/>
        </w:rPr>
        <w:t>lucrări</w:t>
      </w:r>
      <w:r w:rsidR="00855DFC" w:rsidRPr="002522D4">
        <w:rPr>
          <w:lang w:val="ro-RO"/>
        </w:rPr>
        <w:t xml:space="preserve"> </w:t>
      </w:r>
      <w:r w:rsidRPr="002522D4">
        <w:rPr>
          <w:lang w:val="ro-RO"/>
        </w:rPr>
        <w:t>(inclusiv cele încheiate pe parcursul anului 2021)</w:t>
      </w:r>
      <w:r w:rsidR="00A148AC" w:rsidRPr="002522D4">
        <w:rPr>
          <w:lang w:val="ro-RO"/>
        </w:rPr>
        <w:t>,</w:t>
      </w:r>
      <w:r w:rsidRPr="002522D4">
        <w:rPr>
          <w:lang w:val="ro-RO"/>
        </w:rPr>
        <w:t xml:space="preserve"> după cum urmează:</w:t>
      </w:r>
    </w:p>
    <w:p w:rsidR="00996C7C" w:rsidRPr="00E76C92" w:rsidRDefault="00996C7C" w:rsidP="00676502">
      <w:pPr>
        <w:pStyle w:val="ListParagraph"/>
        <w:numPr>
          <w:ilvl w:val="0"/>
          <w:numId w:val="15"/>
        </w:numPr>
        <w:spacing w:after="0" w:line="276" w:lineRule="auto"/>
        <w:jc w:val="both"/>
      </w:pPr>
      <w:r w:rsidRPr="00E76C92">
        <w:t>Săli de sport: 240 de obiective de investitii</w:t>
      </w:r>
    </w:p>
    <w:p w:rsidR="00996C7C" w:rsidRPr="00EA09BC" w:rsidRDefault="00996C7C" w:rsidP="00676502">
      <w:pPr>
        <w:pStyle w:val="ListParagraph"/>
        <w:numPr>
          <w:ilvl w:val="0"/>
          <w:numId w:val="15"/>
        </w:numPr>
        <w:spacing w:after="0" w:line="276" w:lineRule="auto"/>
        <w:jc w:val="both"/>
      </w:pPr>
      <w:r w:rsidRPr="00EA09BC">
        <w:t xml:space="preserve">Complexuri sportive: 83 de obiective de investiții </w:t>
      </w:r>
    </w:p>
    <w:p w:rsidR="00996C7C" w:rsidRPr="00EA09BC" w:rsidRDefault="00996C7C" w:rsidP="00676502">
      <w:pPr>
        <w:pStyle w:val="ListParagraph"/>
        <w:numPr>
          <w:ilvl w:val="0"/>
          <w:numId w:val="15"/>
        </w:numPr>
        <w:spacing w:after="0" w:line="276" w:lineRule="auto"/>
        <w:jc w:val="both"/>
      </w:pPr>
      <w:r w:rsidRPr="00EA09BC">
        <w:t>Bazine de înot: 44 de obiective de investiții</w:t>
      </w:r>
    </w:p>
    <w:p w:rsidR="00996C7C" w:rsidRPr="00EA09BC" w:rsidRDefault="00996C7C" w:rsidP="00676502">
      <w:pPr>
        <w:pStyle w:val="ListParagraph"/>
        <w:numPr>
          <w:ilvl w:val="0"/>
          <w:numId w:val="15"/>
        </w:numPr>
        <w:spacing w:after="0" w:line="276" w:lineRule="auto"/>
        <w:jc w:val="both"/>
      </w:pPr>
      <w:r w:rsidRPr="00EA09BC">
        <w:t>Așezăminte culturale: 224 de obiective de investiții</w:t>
      </w:r>
    </w:p>
    <w:p w:rsidR="00996C7C" w:rsidRPr="00DE5E37" w:rsidRDefault="00996C7C" w:rsidP="00676502">
      <w:pPr>
        <w:pStyle w:val="ListParagraph"/>
        <w:numPr>
          <w:ilvl w:val="0"/>
          <w:numId w:val="15"/>
        </w:numPr>
        <w:spacing w:after="0" w:line="276" w:lineRule="auto"/>
        <w:jc w:val="both"/>
      </w:pPr>
      <w:r w:rsidRPr="00DE5E37">
        <w:lastRenderedPageBreak/>
        <w:t>Săli de cinematograf: 9 obiective de investiții</w:t>
      </w:r>
    </w:p>
    <w:p w:rsidR="00996C7C" w:rsidRPr="00BB51A4" w:rsidRDefault="00996C7C" w:rsidP="00676502">
      <w:pPr>
        <w:pStyle w:val="ListParagraph"/>
        <w:numPr>
          <w:ilvl w:val="0"/>
          <w:numId w:val="15"/>
        </w:numPr>
        <w:spacing w:after="0" w:line="276" w:lineRule="auto"/>
        <w:jc w:val="both"/>
      </w:pPr>
      <w:r w:rsidRPr="008033C8">
        <w:t>Unități și instituții de învățământ de stat</w:t>
      </w:r>
      <w:r w:rsidRPr="00BB51A4">
        <w:t>: 24 de obiective de investiții</w:t>
      </w:r>
    </w:p>
    <w:p w:rsidR="00996C7C" w:rsidRPr="00BB51A4" w:rsidRDefault="00996C7C" w:rsidP="00676502">
      <w:pPr>
        <w:pStyle w:val="ListParagraph"/>
        <w:numPr>
          <w:ilvl w:val="0"/>
          <w:numId w:val="15"/>
        </w:numPr>
        <w:spacing w:after="0" w:line="276" w:lineRule="auto"/>
        <w:jc w:val="both"/>
      </w:pPr>
      <w:r w:rsidRPr="00BB51A4">
        <w:t>Infrastructura justiției: 15 obiective de investiții</w:t>
      </w:r>
    </w:p>
    <w:p w:rsidR="00996C7C" w:rsidRPr="002522D4" w:rsidRDefault="00996C7C" w:rsidP="00676502">
      <w:pPr>
        <w:pStyle w:val="ListParagraph"/>
        <w:numPr>
          <w:ilvl w:val="0"/>
          <w:numId w:val="15"/>
        </w:numPr>
        <w:spacing w:after="0" w:line="276" w:lineRule="auto"/>
        <w:jc w:val="both"/>
      </w:pPr>
      <w:r w:rsidRPr="002522D4">
        <w:t>Patinoare artificiale: 1 obiectiv de investiții</w:t>
      </w:r>
    </w:p>
    <w:p w:rsidR="00996C7C" w:rsidRPr="002522D4" w:rsidRDefault="00996C7C" w:rsidP="00676502">
      <w:pPr>
        <w:pStyle w:val="ListParagraph"/>
        <w:numPr>
          <w:ilvl w:val="0"/>
          <w:numId w:val="15"/>
        </w:numPr>
        <w:spacing w:after="0" w:line="276" w:lineRule="auto"/>
        <w:jc w:val="both"/>
      </w:pPr>
      <w:r w:rsidRPr="002522D4">
        <w:t>Unități sanitare din mediul urban: 20 de obiective de investiții</w:t>
      </w:r>
    </w:p>
    <w:p w:rsidR="00996C7C" w:rsidRPr="002522D4" w:rsidRDefault="00996C7C" w:rsidP="00676502">
      <w:pPr>
        <w:pStyle w:val="ListParagraph"/>
        <w:numPr>
          <w:ilvl w:val="0"/>
          <w:numId w:val="15"/>
        </w:numPr>
        <w:spacing w:after="0" w:line="276" w:lineRule="auto"/>
        <w:jc w:val="both"/>
      </w:pPr>
      <w:r w:rsidRPr="002522D4">
        <w:t>Lucrări în prima urgență: 117 obiective de investiții</w:t>
      </w:r>
    </w:p>
    <w:p w:rsidR="00996C7C" w:rsidRPr="002522D4" w:rsidRDefault="00996C7C" w:rsidP="00676502">
      <w:pPr>
        <w:pStyle w:val="ListParagraph"/>
        <w:numPr>
          <w:ilvl w:val="0"/>
          <w:numId w:val="15"/>
        </w:numPr>
        <w:spacing w:after="0" w:line="276" w:lineRule="auto"/>
        <w:jc w:val="both"/>
      </w:pPr>
      <w:r w:rsidRPr="002522D4">
        <w:t>Alte tipuri de obiective: 68 de obiective de investiții</w:t>
      </w:r>
    </w:p>
    <w:p w:rsidR="00996C7C" w:rsidRPr="002522D4" w:rsidRDefault="00996C7C" w:rsidP="00676502">
      <w:pPr>
        <w:pStyle w:val="ListParagraph"/>
        <w:numPr>
          <w:ilvl w:val="0"/>
          <w:numId w:val="15"/>
        </w:numPr>
        <w:spacing w:after="0" w:line="276" w:lineRule="auto"/>
        <w:jc w:val="both"/>
      </w:pPr>
      <w:r w:rsidRPr="002522D4">
        <w:t>Fose septice, microstatii de epurare, sisteme de alimentare cu apa si sisteme de canalizare: 1 obiectiv de investiții</w:t>
      </w:r>
    </w:p>
    <w:p w:rsidR="00996C7C" w:rsidRPr="002522D4" w:rsidRDefault="00996C7C" w:rsidP="00676502">
      <w:pPr>
        <w:pStyle w:val="ListParagraph"/>
        <w:numPr>
          <w:ilvl w:val="0"/>
          <w:numId w:val="15"/>
        </w:numPr>
        <w:spacing w:after="0" w:line="276" w:lineRule="auto"/>
        <w:jc w:val="both"/>
      </w:pPr>
      <w:r w:rsidRPr="002522D4">
        <w:t>Sistem integrat de apa și canalizare: 4 obiective de investiții</w:t>
      </w:r>
    </w:p>
    <w:p w:rsidR="00996C7C" w:rsidRPr="002522D4" w:rsidRDefault="00996C7C" w:rsidP="00676502">
      <w:pPr>
        <w:spacing w:after="0" w:line="276" w:lineRule="auto"/>
        <w:jc w:val="both"/>
        <w:rPr>
          <w:lang w:val="ro-RO"/>
        </w:rPr>
      </w:pPr>
      <w:r w:rsidRPr="002522D4">
        <w:rPr>
          <w:lang w:val="ro-RO"/>
        </w:rPr>
        <w:t xml:space="preserve">Referitor la activitatea de promovare de noi investiții, la nivelul CNI </w:t>
      </w:r>
      <w:r w:rsidRPr="002522D4">
        <w:rPr>
          <w:b/>
          <w:lang w:val="ro-RO"/>
        </w:rPr>
        <w:t>au fost finalizate procedurile de promovare</w:t>
      </w:r>
      <w:r w:rsidRPr="002522D4">
        <w:rPr>
          <w:lang w:val="ro-RO"/>
        </w:rPr>
        <w:t xml:space="preserve">, prin emiterea ordinelor MDLPA sau hotărâri de guvern de aprobare a indicatorilor </w:t>
      </w:r>
      <w:r w:rsidR="00A148AC" w:rsidRPr="002522D4">
        <w:rPr>
          <w:lang w:val="ro-RO"/>
        </w:rPr>
        <w:t>tehnico-</w:t>
      </w:r>
      <w:r w:rsidRPr="002522D4">
        <w:rPr>
          <w:lang w:val="ro-RO"/>
        </w:rPr>
        <w:t xml:space="preserve">economici, </w:t>
      </w:r>
      <w:r w:rsidR="00A148AC" w:rsidRPr="002522D4">
        <w:rPr>
          <w:b/>
          <w:lang w:val="ro-RO"/>
        </w:rPr>
        <w:t xml:space="preserve">a </w:t>
      </w:r>
      <w:r w:rsidRPr="002522D4">
        <w:rPr>
          <w:b/>
          <w:lang w:val="ro-RO"/>
        </w:rPr>
        <w:t>peste 450 de obiective de investiții noi</w:t>
      </w:r>
      <w:r w:rsidR="00A148AC" w:rsidRPr="002522D4">
        <w:rPr>
          <w:lang w:val="ro-RO"/>
        </w:rPr>
        <w:t>,</w:t>
      </w:r>
      <w:r w:rsidRPr="002522D4">
        <w:rPr>
          <w:lang w:val="ro-RO"/>
        </w:rPr>
        <w:t xml:space="preserve"> după cum urmează:</w:t>
      </w:r>
    </w:p>
    <w:p w:rsidR="00996C7C" w:rsidRPr="00E76C92" w:rsidRDefault="00996C7C" w:rsidP="00676502">
      <w:pPr>
        <w:pStyle w:val="ListParagraph"/>
        <w:numPr>
          <w:ilvl w:val="0"/>
          <w:numId w:val="16"/>
        </w:numPr>
        <w:spacing w:after="0" w:line="276" w:lineRule="auto"/>
        <w:jc w:val="both"/>
      </w:pPr>
      <w:r w:rsidRPr="00E76C92">
        <w:t>Săli de sport: 114 obiective de investitii</w:t>
      </w:r>
    </w:p>
    <w:p w:rsidR="00996C7C" w:rsidRPr="004E7568" w:rsidRDefault="00996C7C" w:rsidP="00676502">
      <w:pPr>
        <w:pStyle w:val="ListParagraph"/>
        <w:numPr>
          <w:ilvl w:val="0"/>
          <w:numId w:val="16"/>
        </w:numPr>
        <w:spacing w:after="0" w:line="276" w:lineRule="auto"/>
        <w:jc w:val="both"/>
      </w:pPr>
      <w:r w:rsidRPr="00767620">
        <w:t>Complex</w:t>
      </w:r>
      <w:r w:rsidRPr="004E7568">
        <w:t xml:space="preserve">uri sportive: 46 de obiective de investiții </w:t>
      </w:r>
    </w:p>
    <w:p w:rsidR="00996C7C" w:rsidRPr="00EA09BC" w:rsidRDefault="00996C7C" w:rsidP="00676502">
      <w:pPr>
        <w:pStyle w:val="ListParagraph"/>
        <w:numPr>
          <w:ilvl w:val="0"/>
          <w:numId w:val="16"/>
        </w:numPr>
        <w:spacing w:after="0" w:line="276" w:lineRule="auto"/>
        <w:jc w:val="both"/>
      </w:pPr>
      <w:r w:rsidRPr="00EA09BC">
        <w:t>Bazine de înot: 9 obiective de investiții</w:t>
      </w:r>
    </w:p>
    <w:p w:rsidR="00996C7C" w:rsidRPr="00EA09BC" w:rsidRDefault="00996C7C" w:rsidP="00676502">
      <w:pPr>
        <w:pStyle w:val="ListParagraph"/>
        <w:numPr>
          <w:ilvl w:val="0"/>
          <w:numId w:val="16"/>
        </w:numPr>
        <w:spacing w:after="0" w:line="276" w:lineRule="auto"/>
        <w:jc w:val="both"/>
      </w:pPr>
      <w:r w:rsidRPr="00EA09BC">
        <w:t>Așezăminte culturale: 49 de obiective de investiții</w:t>
      </w:r>
    </w:p>
    <w:p w:rsidR="00996C7C" w:rsidRPr="00EA09BC" w:rsidRDefault="00996C7C" w:rsidP="00676502">
      <w:pPr>
        <w:pStyle w:val="ListParagraph"/>
        <w:numPr>
          <w:ilvl w:val="0"/>
          <w:numId w:val="16"/>
        </w:numPr>
        <w:spacing w:after="0" w:line="276" w:lineRule="auto"/>
        <w:jc w:val="both"/>
      </w:pPr>
      <w:r w:rsidRPr="00EA09BC">
        <w:t>Unități și instituții de învățământ de stat: 74 de obiective de investiții</w:t>
      </w:r>
    </w:p>
    <w:p w:rsidR="00996C7C" w:rsidRPr="00DE5E37" w:rsidRDefault="00996C7C" w:rsidP="00676502">
      <w:pPr>
        <w:pStyle w:val="ListParagraph"/>
        <w:numPr>
          <w:ilvl w:val="0"/>
          <w:numId w:val="16"/>
        </w:numPr>
        <w:spacing w:after="0" w:line="276" w:lineRule="auto"/>
        <w:jc w:val="both"/>
      </w:pPr>
      <w:r w:rsidRPr="00EA09BC">
        <w:t>Patinoare artificiale: 1 obiectiv de inves</w:t>
      </w:r>
      <w:r w:rsidRPr="00DE5E37">
        <w:t>tiții</w:t>
      </w:r>
    </w:p>
    <w:p w:rsidR="00996C7C" w:rsidRPr="008033C8" w:rsidRDefault="00996C7C" w:rsidP="00676502">
      <w:pPr>
        <w:pStyle w:val="ListParagraph"/>
        <w:numPr>
          <w:ilvl w:val="0"/>
          <w:numId w:val="16"/>
        </w:numPr>
        <w:spacing w:after="0" w:line="276" w:lineRule="auto"/>
        <w:jc w:val="both"/>
      </w:pPr>
      <w:r w:rsidRPr="008033C8">
        <w:t>Unități sanitare din mediul urban: 45 de obiective de investiții</w:t>
      </w:r>
    </w:p>
    <w:p w:rsidR="00996C7C" w:rsidRPr="00BB51A4" w:rsidRDefault="00996C7C" w:rsidP="00676502">
      <w:pPr>
        <w:pStyle w:val="ListParagraph"/>
        <w:numPr>
          <w:ilvl w:val="0"/>
          <w:numId w:val="16"/>
        </w:numPr>
        <w:spacing w:after="0" w:line="276" w:lineRule="auto"/>
        <w:jc w:val="both"/>
      </w:pPr>
      <w:r w:rsidRPr="00BB51A4">
        <w:t>Lucrări în prima urgență: 64 de obiective de investiții</w:t>
      </w:r>
    </w:p>
    <w:p w:rsidR="00996C7C" w:rsidRPr="00BB51A4" w:rsidRDefault="00996C7C" w:rsidP="00676502">
      <w:pPr>
        <w:pStyle w:val="ListParagraph"/>
        <w:numPr>
          <w:ilvl w:val="0"/>
          <w:numId w:val="16"/>
        </w:numPr>
        <w:spacing w:after="0" w:line="276" w:lineRule="auto"/>
        <w:jc w:val="both"/>
      </w:pPr>
      <w:r w:rsidRPr="00BB51A4">
        <w:t>Alte tipuri de obiective (inclusiv infrastructura justitiei): 43 de obiective de investiții</w:t>
      </w:r>
    </w:p>
    <w:p w:rsidR="00996C7C" w:rsidRPr="002522D4" w:rsidRDefault="00996C7C" w:rsidP="00676502">
      <w:pPr>
        <w:pStyle w:val="ListParagraph"/>
        <w:numPr>
          <w:ilvl w:val="0"/>
          <w:numId w:val="16"/>
        </w:numPr>
        <w:spacing w:after="0" w:line="276" w:lineRule="auto"/>
        <w:jc w:val="both"/>
      </w:pPr>
      <w:r w:rsidRPr="002522D4">
        <w:t>Fose septice, microstatii de epurare, sisteme de alimentare cu apa si sisteme de canalizare: 9 obiective de investiții</w:t>
      </w:r>
    </w:p>
    <w:p w:rsidR="006C178C" w:rsidRPr="002522D4" w:rsidRDefault="00996C7C" w:rsidP="00676502">
      <w:pPr>
        <w:spacing w:after="0" w:line="276" w:lineRule="auto"/>
        <w:jc w:val="both"/>
        <w:rPr>
          <w:lang w:val="ro-RO"/>
        </w:rPr>
      </w:pPr>
      <w:r w:rsidRPr="002522D4">
        <w:rPr>
          <w:lang w:val="ro-RO"/>
        </w:rPr>
        <w:t xml:space="preserve">În anul </w:t>
      </w:r>
      <w:r w:rsidRPr="002522D4">
        <w:rPr>
          <w:b/>
          <w:lang w:val="ro-RO"/>
        </w:rPr>
        <w:t>2021</w:t>
      </w:r>
      <w:r w:rsidRPr="002522D4">
        <w:rPr>
          <w:lang w:val="ro-RO"/>
        </w:rPr>
        <w:t xml:space="preserve"> </w:t>
      </w:r>
      <w:r w:rsidR="006C178C" w:rsidRPr="002522D4">
        <w:rPr>
          <w:lang w:val="ro-RO"/>
        </w:rPr>
        <w:t xml:space="preserve">Compania Națională de Investiții - CNI S.A a avut un </w:t>
      </w:r>
      <w:r w:rsidR="006C178C" w:rsidRPr="002522D4">
        <w:rPr>
          <w:b/>
          <w:lang w:val="ro-RO"/>
        </w:rPr>
        <w:t>buget utilizat</w:t>
      </w:r>
      <w:r w:rsidR="006C178C" w:rsidRPr="002522D4">
        <w:rPr>
          <w:lang w:val="ro-RO"/>
        </w:rPr>
        <w:t xml:space="preserve"> în valoare de </w:t>
      </w:r>
      <w:r w:rsidR="006C178C" w:rsidRPr="002522D4">
        <w:rPr>
          <w:b/>
          <w:lang w:val="ro-RO"/>
        </w:rPr>
        <w:t>1.713.335.000 lei.</w:t>
      </w:r>
      <w:r w:rsidR="006C178C" w:rsidRPr="002522D4">
        <w:rPr>
          <w:lang w:val="ro-RO"/>
        </w:rPr>
        <w:t xml:space="preserve"> </w:t>
      </w:r>
    </w:p>
    <w:p w:rsidR="00996C7C" w:rsidRPr="002522D4" w:rsidRDefault="00996C7C" w:rsidP="00676502">
      <w:pPr>
        <w:spacing w:after="0" w:line="276" w:lineRule="auto"/>
        <w:jc w:val="both"/>
        <w:rPr>
          <w:lang w:val="ro-RO"/>
        </w:rPr>
      </w:pPr>
      <w:r w:rsidRPr="002522D4">
        <w:rPr>
          <w:lang w:val="ro-RO"/>
        </w:rPr>
        <w:t xml:space="preserve">Numărul de procese de achiziții pe categorii, pentru anul 2021: </w:t>
      </w:r>
      <w:r w:rsidRPr="002522D4">
        <w:rPr>
          <w:b/>
          <w:lang w:val="ro-RO"/>
        </w:rPr>
        <w:t>1.767 proceduri</w:t>
      </w:r>
      <w:r w:rsidRPr="002522D4">
        <w:rPr>
          <w:lang w:val="ro-RO"/>
        </w:rPr>
        <w:t xml:space="preserve">, din care </w:t>
      </w:r>
    </w:p>
    <w:p w:rsidR="00996C7C" w:rsidRPr="00C236D9" w:rsidRDefault="00996C7C" w:rsidP="00676502">
      <w:pPr>
        <w:pStyle w:val="ListParagraph"/>
        <w:numPr>
          <w:ilvl w:val="0"/>
          <w:numId w:val="17"/>
        </w:numPr>
        <w:spacing w:after="0" w:line="276" w:lineRule="auto"/>
        <w:jc w:val="both"/>
      </w:pPr>
      <w:r w:rsidRPr="00E76C92">
        <w:t>836 achiziții directe (servicii de dirigenț</w:t>
      </w:r>
      <w:r w:rsidRPr="00C236D9">
        <w:t xml:space="preserve">ie, SSM, SF etc.) </w:t>
      </w:r>
    </w:p>
    <w:p w:rsidR="00996C7C" w:rsidRPr="00767620" w:rsidRDefault="00996C7C" w:rsidP="00676502">
      <w:pPr>
        <w:pStyle w:val="ListParagraph"/>
        <w:numPr>
          <w:ilvl w:val="0"/>
          <w:numId w:val="17"/>
        </w:numPr>
        <w:spacing w:after="0" w:line="276" w:lineRule="auto"/>
        <w:jc w:val="both"/>
      </w:pPr>
      <w:r w:rsidRPr="00767620">
        <w:t xml:space="preserve">931 de proceduri de achiziție publică </w:t>
      </w:r>
    </w:p>
    <w:p w:rsidR="00996C7C" w:rsidRPr="002522D4" w:rsidRDefault="003708C3" w:rsidP="00676502">
      <w:pPr>
        <w:spacing w:after="0" w:line="276" w:lineRule="auto"/>
        <w:jc w:val="both"/>
        <w:rPr>
          <w:b/>
          <w:i/>
          <w:lang w:val="ro-RO"/>
        </w:rPr>
      </w:pPr>
      <w:hyperlink w:history="1"/>
      <w:r w:rsidR="00855DFC" w:rsidRPr="002522D4">
        <w:rPr>
          <w:b/>
          <w:i/>
          <w:lang w:val="ro-RO"/>
        </w:rPr>
        <w:t xml:space="preserve">În </w:t>
      </w:r>
      <w:r w:rsidR="00D51325" w:rsidRPr="002522D4">
        <w:rPr>
          <w:b/>
          <w:i/>
          <w:lang w:val="ro-RO"/>
        </w:rPr>
        <w:t>anul</w:t>
      </w:r>
      <w:r w:rsidR="00996C7C" w:rsidRPr="002522D4">
        <w:rPr>
          <w:b/>
          <w:i/>
          <w:lang w:val="ro-RO"/>
        </w:rPr>
        <w:t xml:space="preserve"> 2022</w:t>
      </w:r>
    </w:p>
    <w:p w:rsidR="00996C7C" w:rsidRPr="002522D4" w:rsidRDefault="00996C7C" w:rsidP="00676502">
      <w:pPr>
        <w:spacing w:after="0" w:line="276" w:lineRule="auto"/>
        <w:jc w:val="both"/>
        <w:rPr>
          <w:lang w:val="ro-RO"/>
        </w:rPr>
      </w:pPr>
      <w:r w:rsidRPr="002522D4">
        <w:rPr>
          <w:lang w:val="ro-RO"/>
        </w:rPr>
        <w:t>În cadrul celor 2 programe implementate de CNI, rezultatele înregistrate la sfârșitul lunii decembrie 2022 se prezintă după cum urmează:</w:t>
      </w:r>
    </w:p>
    <w:p w:rsidR="00996C7C" w:rsidRPr="002522D4" w:rsidRDefault="00996C7C" w:rsidP="00676502">
      <w:pPr>
        <w:spacing w:after="0" w:line="276" w:lineRule="auto"/>
        <w:jc w:val="both"/>
        <w:rPr>
          <w:lang w:val="ro-RO"/>
        </w:rPr>
      </w:pPr>
      <w:r w:rsidRPr="002522D4">
        <w:rPr>
          <w:lang w:val="ro-RO"/>
        </w:rPr>
        <w:t>1.</w:t>
      </w:r>
      <w:r w:rsidRPr="002522D4">
        <w:rPr>
          <w:lang w:val="ro-RO"/>
        </w:rPr>
        <w:tab/>
        <w:t xml:space="preserve">Total obiective de investiții </w:t>
      </w:r>
      <w:r w:rsidRPr="002522D4">
        <w:rPr>
          <w:b/>
          <w:lang w:val="ro-RO"/>
        </w:rPr>
        <w:t>finalizate</w:t>
      </w:r>
      <w:r w:rsidRPr="002522D4">
        <w:rPr>
          <w:lang w:val="ro-RO"/>
        </w:rPr>
        <w:t xml:space="preserve"> pe parcursul anului </w:t>
      </w:r>
      <w:r w:rsidRPr="002522D4">
        <w:rPr>
          <w:b/>
          <w:lang w:val="ro-RO"/>
        </w:rPr>
        <w:t>2022</w:t>
      </w:r>
      <w:r w:rsidRPr="002522D4">
        <w:rPr>
          <w:lang w:val="ro-RO"/>
        </w:rPr>
        <w:t xml:space="preserve">: </w:t>
      </w:r>
      <w:r w:rsidRPr="002522D4">
        <w:rPr>
          <w:b/>
          <w:lang w:val="ro-RO"/>
        </w:rPr>
        <w:t>206 obiective de investiții</w:t>
      </w:r>
      <w:r w:rsidRPr="002522D4">
        <w:rPr>
          <w:lang w:val="ro-RO"/>
        </w:rPr>
        <w:t xml:space="preserve"> cu o valoare de </w:t>
      </w:r>
      <w:r w:rsidRPr="002522D4">
        <w:rPr>
          <w:b/>
          <w:lang w:val="ro-RO"/>
        </w:rPr>
        <w:t>1,54 miliarde lei</w:t>
      </w:r>
      <w:r w:rsidR="00855DFC" w:rsidRPr="002522D4">
        <w:rPr>
          <w:lang w:val="ro-RO"/>
        </w:rPr>
        <w:t>,</w:t>
      </w:r>
      <w:r w:rsidRPr="002522D4">
        <w:rPr>
          <w:lang w:val="ro-RO"/>
        </w:rPr>
        <w:t xml:space="preserve"> după cum urmează:</w:t>
      </w:r>
    </w:p>
    <w:p w:rsidR="00996C7C" w:rsidRPr="00E76C92" w:rsidRDefault="00996C7C" w:rsidP="00676502">
      <w:pPr>
        <w:pStyle w:val="ListParagraph"/>
        <w:numPr>
          <w:ilvl w:val="0"/>
          <w:numId w:val="18"/>
        </w:numPr>
        <w:spacing w:after="0" w:line="276" w:lineRule="auto"/>
        <w:jc w:val="both"/>
      </w:pPr>
      <w:r w:rsidRPr="00E76C92">
        <w:t>Săli de sport: 67 obiective de investiții</w:t>
      </w:r>
    </w:p>
    <w:p w:rsidR="00996C7C" w:rsidRPr="006B20ED" w:rsidRDefault="00996C7C" w:rsidP="00676502">
      <w:pPr>
        <w:pStyle w:val="ListParagraph"/>
        <w:numPr>
          <w:ilvl w:val="0"/>
          <w:numId w:val="18"/>
        </w:numPr>
        <w:spacing w:after="0" w:line="276" w:lineRule="auto"/>
        <w:jc w:val="both"/>
      </w:pPr>
      <w:r w:rsidRPr="006B20ED">
        <w:t>Bazine de înot: 6 obiective de investiții</w:t>
      </w:r>
    </w:p>
    <w:p w:rsidR="00996C7C" w:rsidRPr="00767620" w:rsidRDefault="00996C7C" w:rsidP="00676502">
      <w:pPr>
        <w:pStyle w:val="ListParagraph"/>
        <w:numPr>
          <w:ilvl w:val="0"/>
          <w:numId w:val="18"/>
        </w:numPr>
        <w:spacing w:after="0" w:line="276" w:lineRule="auto"/>
        <w:jc w:val="both"/>
      </w:pPr>
      <w:r w:rsidRPr="00767620">
        <w:t>Complexuri sportive: 6 obiective de investiții</w:t>
      </w:r>
    </w:p>
    <w:p w:rsidR="00996C7C" w:rsidRPr="00EA09BC" w:rsidRDefault="00996C7C" w:rsidP="00676502">
      <w:pPr>
        <w:pStyle w:val="ListParagraph"/>
        <w:numPr>
          <w:ilvl w:val="0"/>
          <w:numId w:val="18"/>
        </w:numPr>
        <w:spacing w:after="0" w:line="276" w:lineRule="auto"/>
        <w:jc w:val="both"/>
      </w:pPr>
      <w:r w:rsidRPr="00EA09BC">
        <w:t>Așezăminte culturale: 41 de obiective de investiții</w:t>
      </w:r>
    </w:p>
    <w:p w:rsidR="00996C7C" w:rsidRPr="00EA09BC" w:rsidRDefault="00996C7C" w:rsidP="00676502">
      <w:pPr>
        <w:pStyle w:val="ListParagraph"/>
        <w:numPr>
          <w:ilvl w:val="0"/>
          <w:numId w:val="18"/>
        </w:numPr>
        <w:spacing w:after="0" w:line="276" w:lineRule="auto"/>
        <w:jc w:val="both"/>
      </w:pPr>
      <w:r w:rsidRPr="00EA09BC">
        <w:t>Lucrări în primă urgență: 61 de obiective de investiții</w:t>
      </w:r>
    </w:p>
    <w:p w:rsidR="00996C7C" w:rsidRPr="00EA09BC" w:rsidRDefault="00996C7C" w:rsidP="00676502">
      <w:pPr>
        <w:pStyle w:val="ListParagraph"/>
        <w:numPr>
          <w:ilvl w:val="0"/>
          <w:numId w:val="18"/>
        </w:numPr>
        <w:spacing w:after="0" w:line="276" w:lineRule="auto"/>
        <w:jc w:val="both"/>
      </w:pPr>
      <w:r w:rsidRPr="00EA09BC">
        <w:t>Săli de cinema: 4 obiective de investiții</w:t>
      </w:r>
    </w:p>
    <w:p w:rsidR="00996C7C" w:rsidRPr="00DE5E37" w:rsidRDefault="00996C7C" w:rsidP="00676502">
      <w:pPr>
        <w:pStyle w:val="ListParagraph"/>
        <w:numPr>
          <w:ilvl w:val="0"/>
          <w:numId w:val="18"/>
        </w:numPr>
        <w:spacing w:after="0" w:line="276" w:lineRule="auto"/>
        <w:jc w:val="both"/>
      </w:pPr>
      <w:r w:rsidRPr="00DE5E37">
        <w:t>Unități și instituții de învățământ de stat: 3 obiective de investiții</w:t>
      </w:r>
    </w:p>
    <w:p w:rsidR="00996C7C" w:rsidRPr="00BB51A4" w:rsidRDefault="00996C7C" w:rsidP="00676502">
      <w:pPr>
        <w:pStyle w:val="ListParagraph"/>
        <w:numPr>
          <w:ilvl w:val="0"/>
          <w:numId w:val="18"/>
        </w:numPr>
        <w:spacing w:after="0" w:line="276" w:lineRule="auto"/>
        <w:jc w:val="both"/>
      </w:pPr>
      <w:r w:rsidRPr="008033C8">
        <w:lastRenderedPageBreak/>
        <w:t>Alte tipuri de obiective (inclus</w:t>
      </w:r>
      <w:r w:rsidRPr="00BB51A4">
        <w:t>iv infrastructura justiției): 13 obiective de investiții</w:t>
      </w:r>
    </w:p>
    <w:p w:rsidR="00996C7C" w:rsidRPr="00BB51A4" w:rsidRDefault="00996C7C" w:rsidP="00676502">
      <w:pPr>
        <w:pStyle w:val="ListParagraph"/>
        <w:numPr>
          <w:ilvl w:val="0"/>
          <w:numId w:val="18"/>
        </w:numPr>
        <w:spacing w:after="0" w:line="276" w:lineRule="auto"/>
        <w:jc w:val="both"/>
      </w:pPr>
      <w:r w:rsidRPr="00BB51A4">
        <w:t>Unități sanitare: 2 obiective de investiții</w:t>
      </w:r>
    </w:p>
    <w:p w:rsidR="00996C7C" w:rsidRPr="002522D4" w:rsidRDefault="00996C7C" w:rsidP="00676502">
      <w:pPr>
        <w:pStyle w:val="ListParagraph"/>
        <w:numPr>
          <w:ilvl w:val="0"/>
          <w:numId w:val="18"/>
        </w:numPr>
        <w:spacing w:after="0" w:line="276" w:lineRule="auto"/>
        <w:jc w:val="both"/>
      </w:pPr>
      <w:r w:rsidRPr="002522D4">
        <w:t>Fose septice, microstatii de epurare, sisteme de alimentare cu apa și sisteme de canalizare: 2 obiective de investiții</w:t>
      </w:r>
    </w:p>
    <w:p w:rsidR="006B20ED" w:rsidRPr="006B20ED" w:rsidRDefault="00996C7C" w:rsidP="00676502">
      <w:pPr>
        <w:pStyle w:val="ListParagraph"/>
        <w:numPr>
          <w:ilvl w:val="0"/>
          <w:numId w:val="18"/>
        </w:numPr>
        <w:spacing w:after="0" w:line="276" w:lineRule="auto"/>
        <w:jc w:val="both"/>
      </w:pPr>
      <w:r w:rsidRPr="002522D4">
        <w:t>Creșe PNRR: 1 obiectiv de investiții</w:t>
      </w:r>
    </w:p>
    <w:p w:rsidR="00996C7C" w:rsidRPr="002522D4" w:rsidRDefault="00996C7C" w:rsidP="00676502">
      <w:pPr>
        <w:spacing w:after="0" w:line="276" w:lineRule="auto"/>
        <w:jc w:val="both"/>
        <w:rPr>
          <w:lang w:val="ro-RO"/>
        </w:rPr>
      </w:pPr>
      <w:r w:rsidRPr="002522D4">
        <w:rPr>
          <w:lang w:val="ro-RO"/>
        </w:rPr>
        <w:t>2.</w:t>
      </w:r>
      <w:r w:rsidRPr="002522D4">
        <w:rPr>
          <w:lang w:val="ro-RO"/>
        </w:rPr>
        <w:tab/>
      </w:r>
      <w:r w:rsidR="00855DFC" w:rsidRPr="002522D4">
        <w:rPr>
          <w:lang w:val="ro-RO"/>
        </w:rPr>
        <w:t xml:space="preserve">Numărul total de </w:t>
      </w:r>
      <w:r w:rsidRPr="002522D4">
        <w:rPr>
          <w:b/>
          <w:lang w:val="ro-RO"/>
        </w:rPr>
        <w:t xml:space="preserve">contracte de </w:t>
      </w:r>
      <w:r w:rsidR="00855DFC" w:rsidRPr="002522D4">
        <w:rPr>
          <w:b/>
          <w:lang w:val="ro-RO"/>
        </w:rPr>
        <w:t xml:space="preserve">lucrări </w:t>
      </w:r>
      <w:r w:rsidRPr="002522D4">
        <w:rPr>
          <w:b/>
          <w:lang w:val="ro-RO"/>
        </w:rPr>
        <w:t xml:space="preserve">încheiate </w:t>
      </w:r>
      <w:r w:rsidRPr="002522D4">
        <w:rPr>
          <w:lang w:val="ro-RO"/>
        </w:rPr>
        <w:t xml:space="preserve">pe parcursul anului </w:t>
      </w:r>
      <w:r w:rsidRPr="002522D4">
        <w:rPr>
          <w:b/>
          <w:lang w:val="ro-RO"/>
        </w:rPr>
        <w:t>2022</w:t>
      </w:r>
      <w:r w:rsidR="00855DFC" w:rsidRPr="002522D4">
        <w:rPr>
          <w:lang w:val="ro-RO"/>
        </w:rPr>
        <w:t xml:space="preserve"> este de </w:t>
      </w:r>
      <w:r w:rsidRPr="002522D4">
        <w:rPr>
          <w:b/>
          <w:lang w:val="ro-RO"/>
        </w:rPr>
        <w:t>544</w:t>
      </w:r>
      <w:r w:rsidRPr="002522D4">
        <w:rPr>
          <w:lang w:val="ro-RO"/>
        </w:rPr>
        <w:t xml:space="preserve"> contracte</w:t>
      </w:r>
      <w:r w:rsidR="00855DFC" w:rsidRPr="002522D4">
        <w:rPr>
          <w:lang w:val="ro-RO"/>
        </w:rPr>
        <w:t xml:space="preserve">, </w:t>
      </w:r>
      <w:r w:rsidRPr="002522D4">
        <w:rPr>
          <w:lang w:val="ro-RO"/>
        </w:rPr>
        <w:t>obiective de investiții, după cum urmează:</w:t>
      </w:r>
    </w:p>
    <w:p w:rsidR="00996C7C" w:rsidRPr="00E76C92" w:rsidRDefault="00996C7C" w:rsidP="00676502">
      <w:pPr>
        <w:pStyle w:val="ListParagraph"/>
        <w:numPr>
          <w:ilvl w:val="0"/>
          <w:numId w:val="19"/>
        </w:numPr>
        <w:spacing w:after="0" w:line="276" w:lineRule="auto"/>
        <w:jc w:val="both"/>
      </w:pPr>
      <w:r w:rsidRPr="00E76C92">
        <w:t>Săli de sport: 157 de contracte</w:t>
      </w:r>
    </w:p>
    <w:p w:rsidR="00996C7C" w:rsidRPr="00EA09BC" w:rsidRDefault="00996C7C" w:rsidP="00676502">
      <w:pPr>
        <w:pStyle w:val="ListParagraph"/>
        <w:numPr>
          <w:ilvl w:val="0"/>
          <w:numId w:val="19"/>
        </w:numPr>
        <w:spacing w:after="0" w:line="276" w:lineRule="auto"/>
        <w:jc w:val="both"/>
      </w:pPr>
      <w:r w:rsidRPr="00EA09BC">
        <w:t>Complexuri sportive: 63 de contracte</w:t>
      </w:r>
    </w:p>
    <w:p w:rsidR="00996C7C" w:rsidRPr="00EA09BC" w:rsidRDefault="00996C7C" w:rsidP="00676502">
      <w:pPr>
        <w:pStyle w:val="ListParagraph"/>
        <w:numPr>
          <w:ilvl w:val="0"/>
          <w:numId w:val="19"/>
        </w:numPr>
        <w:spacing w:after="0" w:line="276" w:lineRule="auto"/>
        <w:jc w:val="both"/>
      </w:pPr>
      <w:r w:rsidRPr="00EA09BC">
        <w:t>Bazine de înot: 12 contracte</w:t>
      </w:r>
    </w:p>
    <w:p w:rsidR="00996C7C" w:rsidRPr="00EA09BC" w:rsidRDefault="00996C7C" w:rsidP="00676502">
      <w:pPr>
        <w:pStyle w:val="ListParagraph"/>
        <w:numPr>
          <w:ilvl w:val="0"/>
          <w:numId w:val="19"/>
        </w:numPr>
        <w:spacing w:after="0" w:line="276" w:lineRule="auto"/>
        <w:jc w:val="both"/>
      </w:pPr>
      <w:r w:rsidRPr="00EA09BC">
        <w:t>Așezăminte culturale: 45 de contracte</w:t>
      </w:r>
    </w:p>
    <w:p w:rsidR="00996C7C" w:rsidRPr="00EA09BC" w:rsidRDefault="00996C7C" w:rsidP="00676502">
      <w:pPr>
        <w:pStyle w:val="ListParagraph"/>
        <w:numPr>
          <w:ilvl w:val="0"/>
          <w:numId w:val="19"/>
        </w:numPr>
        <w:spacing w:after="0" w:line="276" w:lineRule="auto"/>
        <w:jc w:val="both"/>
      </w:pPr>
      <w:r w:rsidRPr="00EA09BC">
        <w:t>Săli de cinematograf: 1 contract</w:t>
      </w:r>
    </w:p>
    <w:p w:rsidR="00996C7C" w:rsidRPr="00DE5E37" w:rsidRDefault="00996C7C" w:rsidP="00676502">
      <w:pPr>
        <w:pStyle w:val="ListParagraph"/>
        <w:numPr>
          <w:ilvl w:val="0"/>
          <w:numId w:val="19"/>
        </w:numPr>
        <w:spacing w:after="0" w:line="276" w:lineRule="auto"/>
        <w:jc w:val="both"/>
      </w:pPr>
      <w:r w:rsidRPr="00DE5E37">
        <w:t xml:space="preserve">Unități și instituții de învățământ de stat: 17 contracte </w:t>
      </w:r>
    </w:p>
    <w:p w:rsidR="00996C7C" w:rsidRPr="008033C8" w:rsidRDefault="00996C7C" w:rsidP="00676502">
      <w:pPr>
        <w:pStyle w:val="ListParagraph"/>
        <w:numPr>
          <w:ilvl w:val="0"/>
          <w:numId w:val="19"/>
        </w:numPr>
        <w:spacing w:after="0" w:line="276" w:lineRule="auto"/>
        <w:jc w:val="both"/>
      </w:pPr>
      <w:r w:rsidRPr="008033C8">
        <w:t xml:space="preserve">Patinoare artificiale: 1 contract </w:t>
      </w:r>
    </w:p>
    <w:p w:rsidR="00996C7C" w:rsidRPr="00BB51A4" w:rsidRDefault="00996C7C" w:rsidP="00676502">
      <w:pPr>
        <w:pStyle w:val="ListParagraph"/>
        <w:numPr>
          <w:ilvl w:val="0"/>
          <w:numId w:val="19"/>
        </w:numPr>
        <w:spacing w:after="0" w:line="276" w:lineRule="auto"/>
        <w:jc w:val="both"/>
      </w:pPr>
      <w:r w:rsidRPr="00BB51A4">
        <w:t>Unități sanitare: 33 de contracte</w:t>
      </w:r>
    </w:p>
    <w:p w:rsidR="00996C7C" w:rsidRPr="00BB51A4" w:rsidRDefault="00996C7C" w:rsidP="00676502">
      <w:pPr>
        <w:pStyle w:val="ListParagraph"/>
        <w:numPr>
          <w:ilvl w:val="0"/>
          <w:numId w:val="19"/>
        </w:numPr>
        <w:spacing w:after="0" w:line="276" w:lineRule="auto"/>
        <w:jc w:val="both"/>
      </w:pPr>
      <w:r w:rsidRPr="00BB51A4">
        <w:t>Lucrări în primă urgență: 89 de contracte</w:t>
      </w:r>
    </w:p>
    <w:p w:rsidR="00996C7C" w:rsidRPr="002522D4" w:rsidRDefault="00996C7C" w:rsidP="00676502">
      <w:pPr>
        <w:pStyle w:val="ListParagraph"/>
        <w:numPr>
          <w:ilvl w:val="0"/>
          <w:numId w:val="19"/>
        </w:numPr>
        <w:spacing w:after="0" w:line="276" w:lineRule="auto"/>
        <w:jc w:val="both"/>
      </w:pPr>
      <w:r w:rsidRPr="002522D4">
        <w:t>Fose septice, microstatii de epurare, sisteme de alimentare cu apa și sisteme de canalizare: 11 contracte</w:t>
      </w:r>
    </w:p>
    <w:p w:rsidR="00996C7C" w:rsidRPr="002522D4" w:rsidRDefault="00996C7C" w:rsidP="00676502">
      <w:pPr>
        <w:pStyle w:val="ListParagraph"/>
        <w:numPr>
          <w:ilvl w:val="0"/>
          <w:numId w:val="19"/>
        </w:numPr>
        <w:spacing w:after="0" w:line="276" w:lineRule="auto"/>
        <w:jc w:val="both"/>
      </w:pPr>
      <w:r w:rsidRPr="002522D4">
        <w:t>Alte obiective (inclusiv infrastructura justiției): 58 de contracte</w:t>
      </w:r>
    </w:p>
    <w:p w:rsidR="00996C7C" w:rsidRPr="002522D4" w:rsidRDefault="00996C7C" w:rsidP="00676502">
      <w:pPr>
        <w:pStyle w:val="ListParagraph"/>
        <w:numPr>
          <w:ilvl w:val="0"/>
          <w:numId w:val="19"/>
        </w:numPr>
        <w:spacing w:after="0" w:line="276" w:lineRule="auto"/>
        <w:jc w:val="both"/>
      </w:pPr>
      <w:r w:rsidRPr="002522D4">
        <w:t xml:space="preserve">Sistem integrat de apa si canalizare : 4 contracte </w:t>
      </w:r>
    </w:p>
    <w:p w:rsidR="00996C7C" w:rsidRPr="002522D4" w:rsidRDefault="00996C7C" w:rsidP="00676502">
      <w:pPr>
        <w:pStyle w:val="ListParagraph"/>
        <w:numPr>
          <w:ilvl w:val="0"/>
          <w:numId w:val="19"/>
        </w:numPr>
        <w:spacing w:after="0" w:line="276" w:lineRule="auto"/>
        <w:jc w:val="both"/>
      </w:pPr>
      <w:r w:rsidRPr="002522D4">
        <w:t>Creșe PNRR: 53 de contracte</w:t>
      </w:r>
    </w:p>
    <w:p w:rsidR="00996C7C" w:rsidRPr="002522D4" w:rsidRDefault="00996C7C" w:rsidP="00676502">
      <w:pPr>
        <w:spacing w:after="0" w:line="276" w:lineRule="auto"/>
        <w:jc w:val="both"/>
        <w:rPr>
          <w:lang w:val="ro-RO"/>
        </w:rPr>
      </w:pPr>
      <w:r w:rsidRPr="002522D4">
        <w:rPr>
          <w:lang w:val="ro-RO"/>
        </w:rPr>
        <w:t>3.</w:t>
      </w:r>
      <w:r w:rsidRPr="002522D4">
        <w:rPr>
          <w:lang w:val="ro-RO"/>
        </w:rPr>
        <w:tab/>
        <w:t xml:space="preserve">La data de </w:t>
      </w:r>
      <w:r w:rsidRPr="002522D4">
        <w:rPr>
          <w:b/>
          <w:lang w:val="ro-RO"/>
        </w:rPr>
        <w:t>31.12.2022</w:t>
      </w:r>
      <w:r w:rsidRPr="002522D4">
        <w:rPr>
          <w:lang w:val="ro-RO"/>
        </w:rPr>
        <w:t xml:space="preserve"> se aflau </w:t>
      </w:r>
      <w:r w:rsidRPr="002522D4">
        <w:rPr>
          <w:b/>
          <w:lang w:val="ro-RO"/>
        </w:rPr>
        <w:t>în diverse stadii de implementare</w:t>
      </w:r>
      <w:r w:rsidRPr="002522D4">
        <w:rPr>
          <w:lang w:val="ro-RO"/>
        </w:rPr>
        <w:t xml:space="preserve"> un total de </w:t>
      </w:r>
      <w:r w:rsidRPr="002522D4">
        <w:rPr>
          <w:b/>
          <w:lang w:val="ro-RO"/>
        </w:rPr>
        <w:t>1.154 de contracte</w:t>
      </w:r>
      <w:r w:rsidR="00855DFC" w:rsidRPr="002522D4">
        <w:rPr>
          <w:lang w:val="ro-RO"/>
        </w:rPr>
        <w:t xml:space="preserve"> de lucrări</w:t>
      </w:r>
      <w:r w:rsidRPr="002522D4">
        <w:rPr>
          <w:lang w:val="ro-RO"/>
        </w:rPr>
        <w:t xml:space="preserve"> (inclusiv cele încheiate pe parcursul anului 2022)</w:t>
      </w:r>
      <w:r w:rsidR="00855DFC" w:rsidRPr="002522D4">
        <w:rPr>
          <w:lang w:val="ro-RO"/>
        </w:rPr>
        <w:t>,</w:t>
      </w:r>
      <w:r w:rsidRPr="002522D4">
        <w:rPr>
          <w:lang w:val="ro-RO"/>
        </w:rPr>
        <w:t xml:space="preserve"> după cum urmează:</w:t>
      </w:r>
    </w:p>
    <w:p w:rsidR="00996C7C" w:rsidRPr="00E76C92" w:rsidRDefault="00996C7C" w:rsidP="00676502">
      <w:pPr>
        <w:pStyle w:val="ListParagraph"/>
        <w:numPr>
          <w:ilvl w:val="0"/>
          <w:numId w:val="20"/>
        </w:numPr>
        <w:spacing w:after="0" w:line="276" w:lineRule="auto"/>
        <w:jc w:val="both"/>
      </w:pPr>
      <w:r w:rsidRPr="00E76C92">
        <w:t>Săli de sport: 322 de obiective de investiții</w:t>
      </w:r>
    </w:p>
    <w:p w:rsidR="00996C7C" w:rsidRPr="00EA09BC" w:rsidRDefault="00996C7C" w:rsidP="00676502">
      <w:pPr>
        <w:pStyle w:val="ListParagraph"/>
        <w:numPr>
          <w:ilvl w:val="0"/>
          <w:numId w:val="20"/>
        </w:numPr>
        <w:spacing w:after="0" w:line="276" w:lineRule="auto"/>
        <w:jc w:val="both"/>
      </w:pPr>
      <w:r w:rsidRPr="00EA09BC">
        <w:t xml:space="preserve">Complexuri sportive: 138 obiective de investiții </w:t>
      </w:r>
    </w:p>
    <w:p w:rsidR="00996C7C" w:rsidRPr="00EA09BC" w:rsidRDefault="00996C7C" w:rsidP="00676502">
      <w:pPr>
        <w:pStyle w:val="ListParagraph"/>
        <w:numPr>
          <w:ilvl w:val="0"/>
          <w:numId w:val="20"/>
        </w:numPr>
        <w:spacing w:after="0" w:line="276" w:lineRule="auto"/>
        <w:jc w:val="both"/>
      </w:pPr>
      <w:r w:rsidRPr="00EA09BC">
        <w:t>Bazine de înot: 49 obiective de investiții</w:t>
      </w:r>
    </w:p>
    <w:p w:rsidR="00996C7C" w:rsidRPr="00EA09BC" w:rsidRDefault="00996C7C" w:rsidP="00676502">
      <w:pPr>
        <w:pStyle w:val="ListParagraph"/>
        <w:numPr>
          <w:ilvl w:val="0"/>
          <w:numId w:val="20"/>
        </w:numPr>
        <w:spacing w:after="0" w:line="276" w:lineRule="auto"/>
        <w:jc w:val="both"/>
      </w:pPr>
      <w:r w:rsidRPr="00EA09BC">
        <w:t>Așezăminte culturale: 218 de obiective de investiții</w:t>
      </w:r>
    </w:p>
    <w:p w:rsidR="00996C7C" w:rsidRPr="00DE5E37" w:rsidRDefault="00996C7C" w:rsidP="00676502">
      <w:pPr>
        <w:pStyle w:val="ListParagraph"/>
        <w:numPr>
          <w:ilvl w:val="0"/>
          <w:numId w:val="20"/>
        </w:numPr>
        <w:spacing w:after="0" w:line="276" w:lineRule="auto"/>
        <w:jc w:val="both"/>
      </w:pPr>
      <w:r w:rsidRPr="00DE5E37">
        <w:t>Săli de cinematograf: 5 obiective de investiții</w:t>
      </w:r>
    </w:p>
    <w:p w:rsidR="00996C7C" w:rsidRPr="00BB51A4" w:rsidRDefault="00996C7C" w:rsidP="00676502">
      <w:pPr>
        <w:pStyle w:val="ListParagraph"/>
        <w:numPr>
          <w:ilvl w:val="0"/>
          <w:numId w:val="20"/>
        </w:numPr>
        <w:spacing w:after="0" w:line="276" w:lineRule="auto"/>
        <w:jc w:val="both"/>
      </w:pPr>
      <w:r w:rsidRPr="008033C8">
        <w:t>Unități și instituții de învățământ de st</w:t>
      </w:r>
      <w:r w:rsidRPr="00BB51A4">
        <w:t>at: 42 obiective de investiții</w:t>
      </w:r>
    </w:p>
    <w:p w:rsidR="00996C7C" w:rsidRPr="00BB51A4" w:rsidRDefault="00996C7C" w:rsidP="00676502">
      <w:pPr>
        <w:pStyle w:val="ListParagraph"/>
        <w:numPr>
          <w:ilvl w:val="0"/>
          <w:numId w:val="20"/>
        </w:numPr>
        <w:spacing w:after="0" w:line="276" w:lineRule="auto"/>
        <w:jc w:val="both"/>
      </w:pPr>
      <w:r w:rsidRPr="00BB51A4">
        <w:t>Patinoare artificiale: 2 obiective de investiții</w:t>
      </w:r>
    </w:p>
    <w:p w:rsidR="00996C7C" w:rsidRPr="002522D4" w:rsidRDefault="00996C7C" w:rsidP="00676502">
      <w:pPr>
        <w:pStyle w:val="ListParagraph"/>
        <w:numPr>
          <w:ilvl w:val="0"/>
          <w:numId w:val="20"/>
        </w:numPr>
        <w:spacing w:after="0" w:line="276" w:lineRule="auto"/>
        <w:jc w:val="both"/>
      </w:pPr>
      <w:r w:rsidRPr="002522D4">
        <w:t>Unități sanitare: 54 obiective de investiții</w:t>
      </w:r>
    </w:p>
    <w:p w:rsidR="00996C7C" w:rsidRPr="002522D4" w:rsidRDefault="00996C7C" w:rsidP="00676502">
      <w:pPr>
        <w:pStyle w:val="ListParagraph"/>
        <w:numPr>
          <w:ilvl w:val="0"/>
          <w:numId w:val="20"/>
        </w:numPr>
        <w:spacing w:after="0" w:line="276" w:lineRule="auto"/>
        <w:jc w:val="both"/>
      </w:pPr>
      <w:r w:rsidRPr="002522D4">
        <w:t>Lucrări în prima urgență: 141 de obiective de investiții</w:t>
      </w:r>
    </w:p>
    <w:p w:rsidR="00996C7C" w:rsidRPr="002522D4" w:rsidRDefault="00996C7C" w:rsidP="00676502">
      <w:pPr>
        <w:pStyle w:val="ListParagraph"/>
        <w:numPr>
          <w:ilvl w:val="0"/>
          <w:numId w:val="20"/>
        </w:numPr>
        <w:spacing w:after="0" w:line="276" w:lineRule="auto"/>
        <w:jc w:val="both"/>
      </w:pPr>
      <w:r w:rsidRPr="002522D4">
        <w:t>Fose septice, microstatii de epurare, sisteme de alimentare cu apa și sisteme de canalizare: 13 obiective de investiții</w:t>
      </w:r>
    </w:p>
    <w:p w:rsidR="00996C7C" w:rsidRPr="002522D4" w:rsidRDefault="00996C7C" w:rsidP="00676502">
      <w:pPr>
        <w:pStyle w:val="ListParagraph"/>
        <w:numPr>
          <w:ilvl w:val="0"/>
          <w:numId w:val="20"/>
        </w:numPr>
        <w:spacing w:after="0" w:line="276" w:lineRule="auto"/>
        <w:jc w:val="both"/>
      </w:pPr>
      <w:r w:rsidRPr="002522D4">
        <w:t>Alte tipuri de obiective (inclusiv infrastructura justiției): 114 de obiective de investiții</w:t>
      </w:r>
    </w:p>
    <w:p w:rsidR="00996C7C" w:rsidRPr="002522D4" w:rsidRDefault="00996C7C" w:rsidP="00676502">
      <w:pPr>
        <w:pStyle w:val="ListParagraph"/>
        <w:numPr>
          <w:ilvl w:val="0"/>
          <w:numId w:val="20"/>
        </w:numPr>
        <w:spacing w:after="0" w:line="276" w:lineRule="auto"/>
        <w:jc w:val="both"/>
      </w:pPr>
      <w:r w:rsidRPr="002522D4">
        <w:t>Sistem integrat de apa și canalizare: 4 obiective de investiții</w:t>
      </w:r>
    </w:p>
    <w:p w:rsidR="00996C7C" w:rsidRPr="002522D4" w:rsidRDefault="00996C7C" w:rsidP="00676502">
      <w:pPr>
        <w:pStyle w:val="ListParagraph"/>
        <w:numPr>
          <w:ilvl w:val="0"/>
          <w:numId w:val="20"/>
        </w:numPr>
        <w:spacing w:after="0" w:line="276" w:lineRule="auto"/>
        <w:jc w:val="both"/>
      </w:pPr>
      <w:r w:rsidRPr="002522D4">
        <w:t>Creșe PNRR : 52 de obiective de investiții</w:t>
      </w:r>
    </w:p>
    <w:p w:rsidR="00996C7C" w:rsidRPr="002522D4" w:rsidRDefault="00996C7C" w:rsidP="00676502">
      <w:pPr>
        <w:spacing w:after="0" w:line="276" w:lineRule="auto"/>
        <w:jc w:val="both"/>
        <w:rPr>
          <w:lang w:val="ro-RO"/>
        </w:rPr>
      </w:pPr>
      <w:r w:rsidRPr="002522D4">
        <w:rPr>
          <w:lang w:val="ro-RO"/>
        </w:rPr>
        <w:t xml:space="preserve">Referitor la activitatea de promovare de noi investiții, la nivelul CNI </w:t>
      </w:r>
      <w:r w:rsidRPr="002522D4">
        <w:rPr>
          <w:b/>
          <w:lang w:val="ro-RO"/>
        </w:rPr>
        <w:t>au fost finalizate procedurile de promovare</w:t>
      </w:r>
      <w:r w:rsidRPr="002522D4">
        <w:rPr>
          <w:lang w:val="ro-RO"/>
        </w:rPr>
        <w:t xml:space="preserve">, prin emiterea ordinelor MDLPA sau hotărâri de guvern de aprobare a indicatorilor tehnico economici, </w:t>
      </w:r>
      <w:r w:rsidRPr="002522D4">
        <w:rPr>
          <w:b/>
          <w:lang w:val="ro-RO"/>
        </w:rPr>
        <w:t>pentru 460 de obiective de investiții noi</w:t>
      </w:r>
      <w:r w:rsidR="00855DFC" w:rsidRPr="002522D4">
        <w:rPr>
          <w:lang w:val="ro-RO"/>
        </w:rPr>
        <w:t>,</w:t>
      </w:r>
      <w:r w:rsidRPr="002522D4">
        <w:rPr>
          <w:lang w:val="ro-RO"/>
        </w:rPr>
        <w:t xml:space="preserve"> după cum urmează:</w:t>
      </w:r>
    </w:p>
    <w:p w:rsidR="00996C7C" w:rsidRPr="00E76C92" w:rsidRDefault="00996C7C" w:rsidP="00676502">
      <w:pPr>
        <w:pStyle w:val="ListParagraph"/>
        <w:numPr>
          <w:ilvl w:val="0"/>
          <w:numId w:val="21"/>
        </w:numPr>
        <w:spacing w:after="0" w:line="276" w:lineRule="auto"/>
        <w:jc w:val="both"/>
      </w:pPr>
      <w:r w:rsidRPr="00E76C92">
        <w:t>Săli de sport: 71 de obiective de investitii</w:t>
      </w:r>
    </w:p>
    <w:p w:rsidR="00996C7C" w:rsidRPr="006B20ED" w:rsidRDefault="00996C7C" w:rsidP="00676502">
      <w:pPr>
        <w:pStyle w:val="ListParagraph"/>
        <w:numPr>
          <w:ilvl w:val="0"/>
          <w:numId w:val="21"/>
        </w:numPr>
        <w:spacing w:after="0" w:line="276" w:lineRule="auto"/>
        <w:jc w:val="both"/>
      </w:pPr>
      <w:r w:rsidRPr="006B20ED">
        <w:lastRenderedPageBreak/>
        <w:t xml:space="preserve">Complexuri sportive: 41 obiective de investiții </w:t>
      </w:r>
    </w:p>
    <w:p w:rsidR="00996C7C" w:rsidRPr="00EA09BC" w:rsidRDefault="00996C7C" w:rsidP="00676502">
      <w:pPr>
        <w:pStyle w:val="ListParagraph"/>
        <w:numPr>
          <w:ilvl w:val="0"/>
          <w:numId w:val="21"/>
        </w:numPr>
        <w:spacing w:after="0" w:line="276" w:lineRule="auto"/>
        <w:jc w:val="both"/>
      </w:pPr>
      <w:r w:rsidRPr="00EA09BC">
        <w:t>Bazine de înot: 11 obiective de investiții</w:t>
      </w:r>
    </w:p>
    <w:p w:rsidR="00996C7C" w:rsidRPr="00EA09BC" w:rsidRDefault="00996C7C" w:rsidP="00676502">
      <w:pPr>
        <w:pStyle w:val="ListParagraph"/>
        <w:numPr>
          <w:ilvl w:val="0"/>
          <w:numId w:val="21"/>
        </w:numPr>
        <w:spacing w:after="0" w:line="276" w:lineRule="auto"/>
        <w:jc w:val="both"/>
      </w:pPr>
      <w:r w:rsidRPr="00EA09BC">
        <w:t>Așezăminte culturale: 27  de obiective de investiții</w:t>
      </w:r>
    </w:p>
    <w:p w:rsidR="00996C7C" w:rsidRPr="00EA09BC" w:rsidRDefault="00996C7C" w:rsidP="00676502">
      <w:pPr>
        <w:pStyle w:val="ListParagraph"/>
        <w:numPr>
          <w:ilvl w:val="0"/>
          <w:numId w:val="21"/>
        </w:numPr>
        <w:spacing w:after="0" w:line="276" w:lineRule="auto"/>
        <w:jc w:val="both"/>
      </w:pPr>
      <w:r w:rsidRPr="00EA09BC">
        <w:t>Unități și instituții de învățământ de stat: 115 obiective de investiții</w:t>
      </w:r>
    </w:p>
    <w:p w:rsidR="00996C7C" w:rsidRPr="00EA09BC" w:rsidRDefault="00996C7C" w:rsidP="00676502">
      <w:pPr>
        <w:pStyle w:val="ListParagraph"/>
        <w:numPr>
          <w:ilvl w:val="0"/>
          <w:numId w:val="21"/>
        </w:numPr>
        <w:spacing w:after="0" w:line="276" w:lineRule="auto"/>
        <w:jc w:val="both"/>
      </w:pPr>
      <w:r w:rsidRPr="00EA09BC">
        <w:t>Unități sanitare: 47 obiective de investiții</w:t>
      </w:r>
    </w:p>
    <w:p w:rsidR="00996C7C" w:rsidRPr="00DE5E37" w:rsidRDefault="00996C7C" w:rsidP="00676502">
      <w:pPr>
        <w:pStyle w:val="ListParagraph"/>
        <w:numPr>
          <w:ilvl w:val="0"/>
          <w:numId w:val="21"/>
        </w:numPr>
        <w:spacing w:after="0" w:line="276" w:lineRule="auto"/>
        <w:jc w:val="both"/>
      </w:pPr>
      <w:r w:rsidRPr="00DE5E37">
        <w:t>Lucrări în prima urgență: 82 de obiective de investiții</w:t>
      </w:r>
    </w:p>
    <w:p w:rsidR="00996C7C" w:rsidRPr="008033C8" w:rsidRDefault="00996C7C" w:rsidP="00676502">
      <w:pPr>
        <w:pStyle w:val="ListParagraph"/>
        <w:numPr>
          <w:ilvl w:val="0"/>
          <w:numId w:val="21"/>
        </w:numPr>
        <w:spacing w:after="0" w:line="276" w:lineRule="auto"/>
        <w:jc w:val="both"/>
      </w:pPr>
      <w:r w:rsidRPr="008033C8">
        <w:t>Fose septice, microstatii de epurare, sisteme de alimentare cu apa și sisteme de canalizare: 14 obiectiv de investiții</w:t>
      </w:r>
    </w:p>
    <w:p w:rsidR="00996C7C" w:rsidRPr="00BB51A4" w:rsidRDefault="00996C7C" w:rsidP="00676502">
      <w:pPr>
        <w:pStyle w:val="ListParagraph"/>
        <w:numPr>
          <w:ilvl w:val="0"/>
          <w:numId w:val="21"/>
        </w:numPr>
        <w:spacing w:after="0" w:line="276" w:lineRule="auto"/>
        <w:jc w:val="both"/>
      </w:pPr>
      <w:r w:rsidRPr="00BB51A4">
        <w:t xml:space="preserve">Alte tipuri de obiective (inclusiv infrastructura justitiei): 51 de obiective de investiții </w:t>
      </w:r>
    </w:p>
    <w:p w:rsidR="00996C7C" w:rsidRPr="00090C38" w:rsidRDefault="00996C7C" w:rsidP="00676502">
      <w:pPr>
        <w:pStyle w:val="ListParagraph"/>
        <w:numPr>
          <w:ilvl w:val="0"/>
          <w:numId w:val="21"/>
        </w:numPr>
        <w:spacing w:after="0" w:line="276" w:lineRule="auto"/>
        <w:jc w:val="both"/>
      </w:pPr>
      <w:r w:rsidRPr="00090C38">
        <w:t>Drumuri de interes local sau judetean: 1 obiectiv de investiții</w:t>
      </w:r>
    </w:p>
    <w:p w:rsidR="006C178C" w:rsidRPr="002522D4" w:rsidRDefault="006C178C" w:rsidP="00676502">
      <w:pPr>
        <w:spacing w:after="0" w:line="276" w:lineRule="auto"/>
        <w:jc w:val="both"/>
        <w:rPr>
          <w:lang w:val="ro-RO"/>
        </w:rPr>
      </w:pPr>
      <w:r w:rsidRPr="002522D4">
        <w:rPr>
          <w:lang w:val="ro-RO"/>
        </w:rPr>
        <w:t xml:space="preserve">În anul </w:t>
      </w:r>
      <w:r w:rsidRPr="002522D4">
        <w:rPr>
          <w:b/>
          <w:lang w:val="ro-RO"/>
        </w:rPr>
        <w:t>2022</w:t>
      </w:r>
      <w:r w:rsidRPr="002522D4">
        <w:rPr>
          <w:lang w:val="ro-RO"/>
        </w:rPr>
        <w:t xml:space="preserve"> Compania Națională de Investiții - CNI S.A a avut un </w:t>
      </w:r>
      <w:r w:rsidRPr="002522D4">
        <w:rPr>
          <w:b/>
          <w:lang w:val="ro-RO"/>
        </w:rPr>
        <w:t>buget utilizat</w:t>
      </w:r>
      <w:r w:rsidRPr="002522D4">
        <w:rPr>
          <w:lang w:val="ro-RO"/>
        </w:rPr>
        <w:t xml:space="preserve"> în valoare de </w:t>
      </w:r>
      <w:r w:rsidRPr="002522D4">
        <w:rPr>
          <w:b/>
          <w:lang w:val="ro-RO"/>
        </w:rPr>
        <w:t>2.592.860.000 lei.</w:t>
      </w:r>
      <w:r w:rsidRPr="002522D4">
        <w:rPr>
          <w:lang w:val="ro-RO"/>
        </w:rPr>
        <w:t xml:space="preserve"> </w:t>
      </w:r>
    </w:p>
    <w:p w:rsidR="00996C7C" w:rsidRPr="002522D4" w:rsidRDefault="00996C7C" w:rsidP="00676502">
      <w:pPr>
        <w:spacing w:after="0" w:line="276" w:lineRule="auto"/>
        <w:jc w:val="both"/>
        <w:rPr>
          <w:lang w:val="ro-RO"/>
        </w:rPr>
      </w:pPr>
      <w:r w:rsidRPr="002522D4">
        <w:rPr>
          <w:lang w:val="ro-RO"/>
        </w:rPr>
        <w:t xml:space="preserve">Numărul de procese de achiziții pe categorii, pentru anul 2022: </w:t>
      </w:r>
      <w:r w:rsidRPr="002522D4">
        <w:rPr>
          <w:b/>
          <w:lang w:val="ro-RO"/>
        </w:rPr>
        <w:t>2.750 proceduri</w:t>
      </w:r>
      <w:r w:rsidRPr="002522D4">
        <w:rPr>
          <w:lang w:val="ro-RO"/>
        </w:rPr>
        <w:t xml:space="preserve">, din care </w:t>
      </w:r>
    </w:p>
    <w:p w:rsidR="00996C7C" w:rsidRPr="00E76C92" w:rsidRDefault="00996C7C" w:rsidP="00676502">
      <w:pPr>
        <w:pStyle w:val="ListParagraph"/>
        <w:numPr>
          <w:ilvl w:val="0"/>
          <w:numId w:val="22"/>
        </w:numPr>
        <w:spacing w:after="0" w:line="276" w:lineRule="auto"/>
        <w:jc w:val="both"/>
      </w:pPr>
      <w:r w:rsidRPr="00E76C92">
        <w:t xml:space="preserve">1.559 achiziții directe (servicii de dirigenție, SSM, SF etc.) </w:t>
      </w:r>
    </w:p>
    <w:p w:rsidR="00996C7C" w:rsidRPr="00EA09BC" w:rsidRDefault="00996C7C" w:rsidP="00676502">
      <w:pPr>
        <w:pStyle w:val="ListParagraph"/>
        <w:numPr>
          <w:ilvl w:val="0"/>
          <w:numId w:val="22"/>
        </w:numPr>
        <w:spacing w:after="0" w:line="276" w:lineRule="auto"/>
        <w:jc w:val="both"/>
      </w:pPr>
      <w:r w:rsidRPr="00EA09BC">
        <w:t xml:space="preserve">1.191 de proceduri de achiziție publică </w:t>
      </w:r>
    </w:p>
    <w:p w:rsidR="00996C7C" w:rsidRPr="002522D4" w:rsidRDefault="005D38F3" w:rsidP="00676502">
      <w:pPr>
        <w:spacing w:after="0" w:line="276" w:lineRule="auto"/>
        <w:jc w:val="both"/>
        <w:rPr>
          <w:lang w:val="ro-RO"/>
        </w:rPr>
      </w:pPr>
      <w:r w:rsidRPr="002522D4">
        <w:rPr>
          <w:b/>
          <w:i/>
          <w:lang w:val="ro-RO"/>
        </w:rPr>
        <w:t>Î</w:t>
      </w:r>
      <w:r w:rsidR="0005554D" w:rsidRPr="002522D4">
        <w:rPr>
          <w:b/>
          <w:i/>
          <w:lang w:val="ro-RO"/>
        </w:rPr>
        <w:t xml:space="preserve">n </w:t>
      </w:r>
      <w:r w:rsidR="00D06A95" w:rsidRPr="002522D4">
        <w:rPr>
          <w:b/>
          <w:i/>
          <w:lang w:val="ro-RO"/>
        </w:rPr>
        <w:t>anul</w:t>
      </w:r>
      <w:r w:rsidR="00996C7C" w:rsidRPr="002522D4">
        <w:rPr>
          <w:b/>
          <w:i/>
          <w:lang w:val="ro-RO"/>
        </w:rPr>
        <w:t xml:space="preserve"> 2023 (perioada ianuarie –</w:t>
      </w:r>
      <w:r w:rsidR="00030BD0">
        <w:rPr>
          <w:b/>
          <w:i/>
          <w:lang w:val="ro-RO"/>
        </w:rPr>
        <w:t>iunie</w:t>
      </w:r>
      <w:r w:rsidR="00996C7C" w:rsidRPr="002522D4">
        <w:rPr>
          <w:b/>
          <w:i/>
          <w:lang w:val="ro-RO"/>
        </w:rPr>
        <w:t xml:space="preserve"> 2023)</w:t>
      </w:r>
    </w:p>
    <w:p w:rsidR="00996C7C" w:rsidRPr="002522D4" w:rsidRDefault="00996C7C" w:rsidP="00676502">
      <w:pPr>
        <w:spacing w:after="0" w:line="276" w:lineRule="auto"/>
        <w:jc w:val="both"/>
        <w:rPr>
          <w:lang w:val="ro-RO"/>
        </w:rPr>
      </w:pPr>
      <w:r w:rsidRPr="002522D4">
        <w:rPr>
          <w:lang w:val="ro-RO"/>
        </w:rPr>
        <w:t>În cadrul celor 2 programe implementate de CNI, rezultatele înregistrate la 24.05.2023 se prezintă după cum urmează:</w:t>
      </w:r>
    </w:p>
    <w:p w:rsidR="00996C7C" w:rsidRPr="002522D4" w:rsidRDefault="00996C7C" w:rsidP="00676502">
      <w:pPr>
        <w:spacing w:after="0" w:line="276" w:lineRule="auto"/>
        <w:jc w:val="both"/>
        <w:rPr>
          <w:lang w:val="ro-RO"/>
        </w:rPr>
      </w:pPr>
      <w:r w:rsidRPr="002522D4">
        <w:rPr>
          <w:lang w:val="ro-RO"/>
        </w:rPr>
        <w:t>1.</w:t>
      </w:r>
      <w:r w:rsidRPr="002522D4">
        <w:rPr>
          <w:lang w:val="ro-RO"/>
        </w:rPr>
        <w:tab/>
        <w:t xml:space="preserve">Total obiective de investiții </w:t>
      </w:r>
      <w:r w:rsidRPr="002522D4">
        <w:rPr>
          <w:b/>
          <w:lang w:val="ro-RO"/>
        </w:rPr>
        <w:t>finalizate pe parcursul anului 2023</w:t>
      </w:r>
      <w:r w:rsidRPr="002522D4">
        <w:rPr>
          <w:lang w:val="ro-RO"/>
        </w:rPr>
        <w:t xml:space="preserve">: </w:t>
      </w:r>
      <w:r w:rsidR="00090C38">
        <w:rPr>
          <w:b/>
          <w:lang w:val="ro-RO"/>
        </w:rPr>
        <w:t>90</w:t>
      </w:r>
      <w:r w:rsidRPr="002522D4">
        <w:rPr>
          <w:lang w:val="ro-RO"/>
        </w:rPr>
        <w:t xml:space="preserve">de obiective de investiții cu o valoare totală de </w:t>
      </w:r>
      <w:r w:rsidR="00090C38">
        <w:rPr>
          <w:b/>
          <w:lang w:val="ro-RO"/>
        </w:rPr>
        <w:t>607,36</w:t>
      </w:r>
      <w:r w:rsidRPr="002522D4">
        <w:rPr>
          <w:b/>
          <w:lang w:val="ro-RO"/>
        </w:rPr>
        <w:t xml:space="preserve"> milioane lei</w:t>
      </w:r>
      <w:r w:rsidR="00792CA6" w:rsidRPr="002522D4">
        <w:rPr>
          <w:lang w:val="ro-RO"/>
        </w:rPr>
        <w:t>,</w:t>
      </w:r>
      <w:r w:rsidRPr="002522D4">
        <w:rPr>
          <w:lang w:val="ro-RO"/>
        </w:rPr>
        <w:t xml:space="preserve"> după cum urmează:</w:t>
      </w:r>
    </w:p>
    <w:p w:rsidR="00996C7C" w:rsidRPr="00E76C92" w:rsidRDefault="00D51325" w:rsidP="00676502">
      <w:pPr>
        <w:pStyle w:val="ListParagraph"/>
        <w:numPr>
          <w:ilvl w:val="0"/>
          <w:numId w:val="24"/>
        </w:numPr>
        <w:spacing w:after="0" w:line="276" w:lineRule="auto"/>
        <w:jc w:val="both"/>
      </w:pPr>
      <w:r w:rsidRPr="00E76C92">
        <w:t>săli de sport: 2</w:t>
      </w:r>
      <w:r w:rsidR="00EA6955">
        <w:t>7</w:t>
      </w:r>
      <w:r w:rsidRPr="00E76C92">
        <w:t xml:space="preserve"> de obiective de investiții</w:t>
      </w:r>
    </w:p>
    <w:p w:rsidR="00996C7C" w:rsidRPr="00EA09BC" w:rsidRDefault="00D51325" w:rsidP="00676502">
      <w:pPr>
        <w:pStyle w:val="ListParagraph"/>
        <w:numPr>
          <w:ilvl w:val="0"/>
          <w:numId w:val="24"/>
        </w:numPr>
        <w:spacing w:after="0" w:line="276" w:lineRule="auto"/>
        <w:jc w:val="both"/>
      </w:pPr>
      <w:r w:rsidRPr="00EA09BC">
        <w:t>bazine de înot: 2 obiective de investiții</w:t>
      </w:r>
    </w:p>
    <w:p w:rsidR="00996C7C" w:rsidRPr="00EA09BC" w:rsidRDefault="00D51325" w:rsidP="00676502">
      <w:pPr>
        <w:pStyle w:val="ListParagraph"/>
        <w:numPr>
          <w:ilvl w:val="0"/>
          <w:numId w:val="24"/>
        </w:numPr>
        <w:spacing w:after="0" w:line="276" w:lineRule="auto"/>
        <w:jc w:val="both"/>
      </w:pPr>
      <w:r w:rsidRPr="00EA09BC">
        <w:t xml:space="preserve">complexuri sportive: </w:t>
      </w:r>
      <w:r w:rsidR="00090C38">
        <w:t>10</w:t>
      </w:r>
      <w:r w:rsidR="00090C38" w:rsidRPr="00EA09BC">
        <w:t xml:space="preserve"> </w:t>
      </w:r>
      <w:r w:rsidRPr="00EA09BC">
        <w:t>obiective de investiții</w:t>
      </w:r>
    </w:p>
    <w:p w:rsidR="00996C7C" w:rsidRPr="00DE5E37" w:rsidRDefault="00D51325" w:rsidP="00676502">
      <w:pPr>
        <w:pStyle w:val="ListParagraph"/>
        <w:numPr>
          <w:ilvl w:val="0"/>
          <w:numId w:val="24"/>
        </w:numPr>
        <w:spacing w:after="0" w:line="276" w:lineRule="auto"/>
        <w:jc w:val="both"/>
      </w:pPr>
      <w:r w:rsidRPr="00DE5E37">
        <w:t xml:space="preserve">așezăminte culturale: </w:t>
      </w:r>
      <w:r w:rsidR="00090C38" w:rsidRPr="00DE5E37">
        <w:t>1</w:t>
      </w:r>
      <w:r w:rsidR="00090C38">
        <w:t>4</w:t>
      </w:r>
      <w:r w:rsidR="00090C38" w:rsidRPr="00DE5E37">
        <w:t xml:space="preserve"> </w:t>
      </w:r>
      <w:r w:rsidRPr="00DE5E37">
        <w:t>obiective de investiții</w:t>
      </w:r>
    </w:p>
    <w:p w:rsidR="00996C7C" w:rsidRPr="00BB51A4" w:rsidRDefault="00D51325" w:rsidP="00676502">
      <w:pPr>
        <w:pStyle w:val="ListParagraph"/>
        <w:numPr>
          <w:ilvl w:val="0"/>
          <w:numId w:val="24"/>
        </w:numPr>
        <w:spacing w:after="0" w:line="276" w:lineRule="auto"/>
        <w:jc w:val="both"/>
      </w:pPr>
      <w:r w:rsidRPr="008033C8">
        <w:t xml:space="preserve">lucrări în primă urgență: </w:t>
      </w:r>
      <w:r w:rsidR="00090C38">
        <w:t>20</w:t>
      </w:r>
      <w:r w:rsidR="00090C38" w:rsidRPr="008033C8">
        <w:t xml:space="preserve"> </w:t>
      </w:r>
      <w:r w:rsidRPr="008033C8">
        <w:t>obiective de investiții</w:t>
      </w:r>
    </w:p>
    <w:p w:rsidR="00996C7C" w:rsidRPr="00BB51A4" w:rsidRDefault="00D51325" w:rsidP="00676502">
      <w:pPr>
        <w:pStyle w:val="ListParagraph"/>
        <w:numPr>
          <w:ilvl w:val="0"/>
          <w:numId w:val="24"/>
        </w:numPr>
        <w:spacing w:after="0" w:line="276" w:lineRule="auto"/>
        <w:jc w:val="both"/>
      </w:pPr>
      <w:r w:rsidRPr="00BB51A4">
        <w:t>alte tipuri de obiective (inclusiv infrastructura justitiei): 8 obiective de investiții</w:t>
      </w:r>
    </w:p>
    <w:p w:rsidR="00996C7C" w:rsidRPr="00090C38" w:rsidRDefault="00D51325" w:rsidP="00676502">
      <w:pPr>
        <w:pStyle w:val="ListParagraph"/>
        <w:numPr>
          <w:ilvl w:val="0"/>
          <w:numId w:val="24"/>
        </w:numPr>
        <w:spacing w:after="0" w:line="276" w:lineRule="auto"/>
        <w:jc w:val="both"/>
      </w:pPr>
      <w:r w:rsidRPr="00090C38">
        <w:t>unități sanitare: 1 obiectiv de investiții</w:t>
      </w:r>
    </w:p>
    <w:p w:rsidR="00996C7C" w:rsidRPr="00090C38" w:rsidRDefault="00090C38" w:rsidP="00676502">
      <w:pPr>
        <w:pStyle w:val="ListParagraph"/>
        <w:numPr>
          <w:ilvl w:val="0"/>
          <w:numId w:val="24"/>
        </w:numPr>
        <w:spacing w:after="0" w:line="276" w:lineRule="auto"/>
        <w:jc w:val="both"/>
      </w:pPr>
      <w:r w:rsidRPr="002522D4">
        <w:t>unit</w:t>
      </w:r>
      <w:r>
        <w:t>ăț</w:t>
      </w:r>
      <w:r w:rsidRPr="00090C38">
        <w:t xml:space="preserve">i </w:t>
      </w:r>
      <w:r>
        <w:t>ș</w:t>
      </w:r>
      <w:r w:rsidRPr="00090C38">
        <w:t>i institu</w:t>
      </w:r>
      <w:r>
        <w:t>ț</w:t>
      </w:r>
      <w:r w:rsidRPr="00090C38">
        <w:t xml:space="preserve">ii </w:t>
      </w:r>
      <w:r w:rsidR="00D51325" w:rsidRPr="00090C38">
        <w:t xml:space="preserve">de </w:t>
      </w:r>
      <w:r>
        <w:t>î</w:t>
      </w:r>
      <w:r w:rsidRPr="00090C38">
        <w:t>nv</w:t>
      </w:r>
      <w:r>
        <w:t>ăță</w:t>
      </w:r>
      <w:r w:rsidRPr="00090C38">
        <w:t>m</w:t>
      </w:r>
      <w:r>
        <w:t>â</w:t>
      </w:r>
      <w:r w:rsidRPr="00090C38">
        <w:t xml:space="preserve">nt </w:t>
      </w:r>
      <w:r w:rsidR="00D51325" w:rsidRPr="00090C38">
        <w:t xml:space="preserve">de stat: </w:t>
      </w:r>
      <w:r>
        <w:t>3</w:t>
      </w:r>
      <w:r w:rsidRPr="00090C38">
        <w:t xml:space="preserve"> </w:t>
      </w:r>
      <w:r w:rsidR="00D51325" w:rsidRPr="00090C38">
        <w:t>obiectiv de investiții</w:t>
      </w:r>
    </w:p>
    <w:p w:rsidR="00996C7C" w:rsidRPr="00090C38" w:rsidRDefault="00D51325" w:rsidP="00676502">
      <w:pPr>
        <w:pStyle w:val="ListParagraph"/>
        <w:numPr>
          <w:ilvl w:val="0"/>
          <w:numId w:val="24"/>
        </w:numPr>
        <w:spacing w:after="0" w:line="276" w:lineRule="auto"/>
        <w:jc w:val="both"/>
      </w:pPr>
      <w:r w:rsidRPr="00090C38">
        <w:t xml:space="preserve">fose septice, microstații de epurare, sisteme de alimentare cu apă și sisteme de canalizare: </w:t>
      </w:r>
      <w:r w:rsidR="00090C38">
        <w:t>4</w:t>
      </w:r>
      <w:r w:rsidR="00090C38" w:rsidRPr="00090C38">
        <w:t xml:space="preserve"> </w:t>
      </w:r>
      <w:r w:rsidRPr="00090C38">
        <w:t xml:space="preserve">obiective de investiții </w:t>
      </w:r>
    </w:p>
    <w:p w:rsidR="00732637" w:rsidRPr="00732637" w:rsidRDefault="00D51325" w:rsidP="00676502">
      <w:pPr>
        <w:pStyle w:val="ListParagraph"/>
        <w:numPr>
          <w:ilvl w:val="0"/>
          <w:numId w:val="24"/>
        </w:numPr>
        <w:spacing w:after="0" w:line="276" w:lineRule="auto"/>
        <w:jc w:val="both"/>
      </w:pPr>
      <w:r w:rsidRPr="00090C38">
        <w:t xml:space="preserve">sistem integrat de apa și canalizare: 1 obiectiv de investiții </w:t>
      </w:r>
    </w:p>
    <w:p w:rsidR="00996C7C" w:rsidRPr="002522D4" w:rsidRDefault="00996C7C" w:rsidP="00676502">
      <w:pPr>
        <w:spacing w:after="0" w:line="276" w:lineRule="auto"/>
        <w:jc w:val="both"/>
        <w:rPr>
          <w:lang w:val="ro-RO"/>
        </w:rPr>
      </w:pPr>
      <w:r w:rsidRPr="002522D4">
        <w:rPr>
          <w:lang w:val="ro-RO"/>
        </w:rPr>
        <w:t>2.</w:t>
      </w:r>
      <w:r w:rsidRPr="002522D4">
        <w:rPr>
          <w:lang w:val="ro-RO"/>
        </w:rPr>
        <w:tab/>
      </w:r>
      <w:r w:rsidR="00792CA6" w:rsidRPr="002522D4">
        <w:rPr>
          <w:lang w:val="ro-RO"/>
        </w:rPr>
        <w:t>Numărul total de</w:t>
      </w:r>
      <w:r w:rsidRPr="002522D4">
        <w:rPr>
          <w:lang w:val="ro-RO"/>
        </w:rPr>
        <w:t xml:space="preserve"> </w:t>
      </w:r>
      <w:r w:rsidRPr="002522D4">
        <w:rPr>
          <w:b/>
          <w:lang w:val="ro-RO"/>
        </w:rPr>
        <w:t xml:space="preserve">contracte de </w:t>
      </w:r>
      <w:r w:rsidR="00792CA6" w:rsidRPr="002522D4">
        <w:rPr>
          <w:b/>
          <w:lang w:val="ro-RO"/>
        </w:rPr>
        <w:t>lucrări</w:t>
      </w:r>
      <w:r w:rsidRPr="002522D4">
        <w:rPr>
          <w:b/>
          <w:lang w:val="ro-RO"/>
        </w:rPr>
        <w:t xml:space="preserve"> încheiate</w:t>
      </w:r>
      <w:r w:rsidRPr="002522D4">
        <w:rPr>
          <w:lang w:val="ro-RO"/>
        </w:rPr>
        <w:t xml:space="preserve"> pe parcursul anului </w:t>
      </w:r>
      <w:r w:rsidR="00090C38" w:rsidRPr="002522D4">
        <w:rPr>
          <w:lang w:val="ro-RO"/>
        </w:rPr>
        <w:t>202</w:t>
      </w:r>
      <w:r w:rsidR="00090C38">
        <w:rPr>
          <w:lang w:val="ro-RO"/>
        </w:rPr>
        <w:t>3</w:t>
      </w:r>
      <w:r w:rsidR="00792CA6" w:rsidRPr="002522D4">
        <w:rPr>
          <w:lang w:val="ro-RO"/>
        </w:rPr>
        <w:t xml:space="preserve"> este de </w:t>
      </w:r>
      <w:r w:rsidR="00090C38">
        <w:rPr>
          <w:b/>
          <w:lang w:val="ro-RO"/>
        </w:rPr>
        <w:t>220</w:t>
      </w:r>
      <w:r w:rsidR="00090C38" w:rsidRPr="002522D4">
        <w:rPr>
          <w:lang w:val="ro-RO"/>
        </w:rPr>
        <w:t xml:space="preserve"> </w:t>
      </w:r>
      <w:r w:rsidRPr="002522D4">
        <w:rPr>
          <w:lang w:val="ro-RO"/>
        </w:rPr>
        <w:t>contracte</w:t>
      </w:r>
      <w:r w:rsidR="00792CA6" w:rsidRPr="002522D4">
        <w:rPr>
          <w:lang w:val="ro-RO"/>
        </w:rPr>
        <w:t>,</w:t>
      </w:r>
      <w:r w:rsidRPr="002522D4">
        <w:rPr>
          <w:lang w:val="ro-RO"/>
        </w:rPr>
        <w:t xml:space="preserve"> obiective de investiții noi, după cum urmează:</w:t>
      </w:r>
    </w:p>
    <w:p w:rsidR="00996C7C" w:rsidRPr="00E76C92" w:rsidRDefault="00D51325" w:rsidP="00676502">
      <w:pPr>
        <w:pStyle w:val="ListParagraph"/>
        <w:numPr>
          <w:ilvl w:val="0"/>
          <w:numId w:val="24"/>
        </w:numPr>
        <w:spacing w:after="0" w:line="276" w:lineRule="auto"/>
        <w:jc w:val="both"/>
      </w:pPr>
      <w:r w:rsidRPr="00E76C92">
        <w:t xml:space="preserve">săli de sport: </w:t>
      </w:r>
      <w:r w:rsidR="00090C38" w:rsidRPr="00E76C92">
        <w:t>3</w:t>
      </w:r>
      <w:r w:rsidR="00090C38">
        <w:t>8</w:t>
      </w:r>
      <w:r w:rsidR="00090C38" w:rsidRPr="00E76C92">
        <w:t xml:space="preserve"> </w:t>
      </w:r>
      <w:r w:rsidRPr="00E76C92">
        <w:t>de obiective de investiții</w:t>
      </w:r>
    </w:p>
    <w:p w:rsidR="00996C7C" w:rsidRPr="00EA09BC" w:rsidRDefault="00D51325" w:rsidP="00676502">
      <w:pPr>
        <w:pStyle w:val="ListParagraph"/>
        <w:numPr>
          <w:ilvl w:val="0"/>
          <w:numId w:val="24"/>
        </w:numPr>
        <w:spacing w:after="0" w:line="276" w:lineRule="auto"/>
        <w:jc w:val="both"/>
      </w:pPr>
      <w:r w:rsidRPr="00EA09BC">
        <w:t>bazine de înot: 5 obiective de investiții</w:t>
      </w:r>
    </w:p>
    <w:p w:rsidR="00996C7C" w:rsidRPr="00EA09BC" w:rsidRDefault="00D51325" w:rsidP="00676502">
      <w:pPr>
        <w:pStyle w:val="ListParagraph"/>
        <w:numPr>
          <w:ilvl w:val="0"/>
          <w:numId w:val="24"/>
        </w:numPr>
        <w:spacing w:after="0" w:line="276" w:lineRule="auto"/>
        <w:jc w:val="both"/>
      </w:pPr>
      <w:r w:rsidRPr="00EA09BC">
        <w:t xml:space="preserve">complexuri sportive:  </w:t>
      </w:r>
      <w:r w:rsidR="00090C38" w:rsidRPr="00EA09BC">
        <w:t>1</w:t>
      </w:r>
      <w:r w:rsidR="00090C38">
        <w:t>9</w:t>
      </w:r>
      <w:r w:rsidR="00090C38" w:rsidRPr="00EA09BC">
        <w:t xml:space="preserve"> </w:t>
      </w:r>
      <w:r w:rsidRPr="00EA09BC">
        <w:t xml:space="preserve">obiective de investiții </w:t>
      </w:r>
    </w:p>
    <w:p w:rsidR="00996C7C" w:rsidRPr="00DE5E37" w:rsidRDefault="00D51325" w:rsidP="00676502">
      <w:pPr>
        <w:pStyle w:val="ListParagraph"/>
        <w:numPr>
          <w:ilvl w:val="0"/>
          <w:numId w:val="24"/>
        </w:numPr>
        <w:spacing w:after="0" w:line="276" w:lineRule="auto"/>
        <w:jc w:val="both"/>
      </w:pPr>
      <w:r w:rsidRPr="00DE5E37">
        <w:t xml:space="preserve">așezăminte culturale: </w:t>
      </w:r>
      <w:r w:rsidR="00090C38">
        <w:t>32</w:t>
      </w:r>
      <w:r w:rsidR="00090C38" w:rsidRPr="00DE5E37">
        <w:t xml:space="preserve"> </w:t>
      </w:r>
      <w:r w:rsidRPr="00DE5E37">
        <w:t>de obiective de investiții</w:t>
      </w:r>
    </w:p>
    <w:p w:rsidR="00996C7C" w:rsidRPr="00BB51A4" w:rsidRDefault="00D51325" w:rsidP="00676502">
      <w:pPr>
        <w:pStyle w:val="ListParagraph"/>
        <w:numPr>
          <w:ilvl w:val="0"/>
          <w:numId w:val="24"/>
        </w:numPr>
        <w:spacing w:after="0" w:line="276" w:lineRule="auto"/>
        <w:jc w:val="both"/>
      </w:pPr>
      <w:r w:rsidRPr="008033C8">
        <w:t xml:space="preserve">lucrări în primă urgență: </w:t>
      </w:r>
      <w:r w:rsidR="00090C38" w:rsidRPr="008033C8">
        <w:t>3</w:t>
      </w:r>
      <w:r w:rsidR="00090C38">
        <w:t>9</w:t>
      </w:r>
      <w:r w:rsidR="00090C38" w:rsidRPr="008033C8">
        <w:t xml:space="preserve"> </w:t>
      </w:r>
      <w:r w:rsidRPr="008033C8">
        <w:t>de obiective de investiții</w:t>
      </w:r>
    </w:p>
    <w:p w:rsidR="00996C7C" w:rsidRPr="00BB51A4" w:rsidRDefault="00D51325" w:rsidP="00676502">
      <w:pPr>
        <w:pStyle w:val="ListParagraph"/>
        <w:numPr>
          <w:ilvl w:val="0"/>
          <w:numId w:val="24"/>
        </w:numPr>
        <w:spacing w:after="0" w:line="276" w:lineRule="auto"/>
        <w:jc w:val="both"/>
      </w:pPr>
      <w:r w:rsidRPr="00BB51A4">
        <w:t xml:space="preserve">alte obiective:  </w:t>
      </w:r>
      <w:r w:rsidR="00090C38">
        <w:t>20</w:t>
      </w:r>
      <w:r w:rsidR="00090C38" w:rsidRPr="00BB51A4">
        <w:t xml:space="preserve"> </w:t>
      </w:r>
      <w:r w:rsidRPr="00BB51A4">
        <w:t>obiective de investiții</w:t>
      </w:r>
    </w:p>
    <w:p w:rsidR="00996C7C" w:rsidRPr="00090C38" w:rsidRDefault="00D51325" w:rsidP="00676502">
      <w:pPr>
        <w:pStyle w:val="ListParagraph"/>
        <w:numPr>
          <w:ilvl w:val="0"/>
          <w:numId w:val="24"/>
        </w:numPr>
        <w:spacing w:after="0" w:line="276" w:lineRule="auto"/>
        <w:jc w:val="both"/>
      </w:pPr>
      <w:r w:rsidRPr="00090C38">
        <w:t xml:space="preserve">unități sanitare: </w:t>
      </w:r>
      <w:r w:rsidR="00090C38">
        <w:t>20</w:t>
      </w:r>
      <w:r w:rsidR="00090C38" w:rsidRPr="00090C38">
        <w:t xml:space="preserve"> </w:t>
      </w:r>
      <w:r w:rsidRPr="00090C38">
        <w:t>obiective de investiții</w:t>
      </w:r>
    </w:p>
    <w:p w:rsidR="00996C7C" w:rsidRPr="00090C38" w:rsidRDefault="00D51325" w:rsidP="00676502">
      <w:pPr>
        <w:pStyle w:val="ListParagraph"/>
        <w:numPr>
          <w:ilvl w:val="0"/>
          <w:numId w:val="24"/>
        </w:numPr>
        <w:spacing w:after="0" w:line="276" w:lineRule="auto"/>
        <w:jc w:val="both"/>
      </w:pPr>
      <w:r w:rsidRPr="00090C38">
        <w:t>drumuri de interes local sau judetean: 1 obiectiv de investiții</w:t>
      </w:r>
    </w:p>
    <w:p w:rsidR="00996C7C" w:rsidRPr="00090C38" w:rsidRDefault="00D51325" w:rsidP="00676502">
      <w:pPr>
        <w:pStyle w:val="ListParagraph"/>
        <w:numPr>
          <w:ilvl w:val="0"/>
          <w:numId w:val="24"/>
        </w:numPr>
        <w:spacing w:after="0" w:line="276" w:lineRule="auto"/>
        <w:jc w:val="both"/>
      </w:pPr>
      <w:r w:rsidRPr="00090C38">
        <w:lastRenderedPageBreak/>
        <w:t xml:space="preserve">unități și instituții de învățământ de stat: </w:t>
      </w:r>
      <w:r w:rsidR="00090C38">
        <w:t>31</w:t>
      </w:r>
      <w:r w:rsidR="00090C38" w:rsidRPr="00090C38">
        <w:t xml:space="preserve"> </w:t>
      </w:r>
      <w:r w:rsidRPr="00090C38">
        <w:t>obiective de investiții</w:t>
      </w:r>
    </w:p>
    <w:p w:rsidR="00996C7C" w:rsidRPr="00090C38" w:rsidRDefault="00D51325" w:rsidP="00676502">
      <w:pPr>
        <w:pStyle w:val="ListParagraph"/>
        <w:numPr>
          <w:ilvl w:val="0"/>
          <w:numId w:val="24"/>
        </w:numPr>
        <w:spacing w:after="0" w:line="276" w:lineRule="auto"/>
        <w:jc w:val="both"/>
      </w:pPr>
      <w:r w:rsidRPr="00090C38">
        <w:t xml:space="preserve">fose septice, microstatii de epurare, sisteme de alimentare cu apa si sisteme de canalizare: </w:t>
      </w:r>
      <w:r w:rsidR="00090C38">
        <w:t>8</w:t>
      </w:r>
      <w:r w:rsidR="00090C38" w:rsidRPr="00090C38">
        <w:t xml:space="preserve"> </w:t>
      </w:r>
      <w:r w:rsidRPr="00090C38">
        <w:t>obiective de investiții</w:t>
      </w:r>
    </w:p>
    <w:p w:rsidR="00996C7C" w:rsidRPr="00090C38" w:rsidRDefault="00D51325" w:rsidP="00676502">
      <w:pPr>
        <w:pStyle w:val="ListParagraph"/>
        <w:numPr>
          <w:ilvl w:val="0"/>
          <w:numId w:val="24"/>
        </w:numPr>
        <w:spacing w:after="0" w:line="276" w:lineRule="auto"/>
        <w:jc w:val="both"/>
      </w:pPr>
      <w:r w:rsidRPr="00090C38">
        <w:t>creșe PNRR: 6</w:t>
      </w:r>
      <w:r w:rsidR="00090C38">
        <w:t>7</w:t>
      </w:r>
      <w:r w:rsidRPr="00090C38">
        <w:t xml:space="preserve"> obiective</w:t>
      </w:r>
    </w:p>
    <w:p w:rsidR="00996C7C" w:rsidRPr="002522D4" w:rsidRDefault="00996C7C" w:rsidP="00676502">
      <w:pPr>
        <w:spacing w:after="0" w:line="276" w:lineRule="auto"/>
        <w:jc w:val="both"/>
        <w:rPr>
          <w:lang w:val="ro-RO"/>
        </w:rPr>
      </w:pPr>
      <w:r w:rsidRPr="002522D4">
        <w:rPr>
          <w:lang w:val="ro-RO"/>
        </w:rPr>
        <w:t>3.</w:t>
      </w:r>
      <w:r w:rsidRPr="002522D4">
        <w:rPr>
          <w:lang w:val="ro-RO"/>
        </w:rPr>
        <w:tab/>
        <w:t xml:space="preserve">La data de </w:t>
      </w:r>
      <w:r w:rsidR="00090C38">
        <w:rPr>
          <w:lang w:val="ro-RO"/>
        </w:rPr>
        <w:t>12</w:t>
      </w:r>
      <w:r w:rsidRPr="002522D4">
        <w:rPr>
          <w:lang w:val="ro-RO"/>
        </w:rPr>
        <w:t>.</w:t>
      </w:r>
      <w:r w:rsidR="00090C38" w:rsidRPr="002522D4">
        <w:rPr>
          <w:lang w:val="ro-RO"/>
        </w:rPr>
        <w:t>0</w:t>
      </w:r>
      <w:r w:rsidR="00090C38">
        <w:rPr>
          <w:lang w:val="ro-RO"/>
        </w:rPr>
        <w:t>6</w:t>
      </w:r>
      <w:r w:rsidRPr="002522D4">
        <w:rPr>
          <w:lang w:val="ro-RO"/>
        </w:rPr>
        <w:t xml:space="preserve">.2023 se aflau </w:t>
      </w:r>
      <w:r w:rsidRPr="002522D4">
        <w:rPr>
          <w:b/>
          <w:lang w:val="ro-RO"/>
        </w:rPr>
        <w:t>în derulare</w:t>
      </w:r>
      <w:r w:rsidRPr="002522D4">
        <w:rPr>
          <w:lang w:val="ro-RO"/>
        </w:rPr>
        <w:t xml:space="preserve"> un total de </w:t>
      </w:r>
      <w:r w:rsidRPr="002522D4">
        <w:rPr>
          <w:b/>
          <w:lang w:val="ro-RO"/>
        </w:rPr>
        <w:t>1.</w:t>
      </w:r>
      <w:r w:rsidR="00090C38" w:rsidRPr="002522D4">
        <w:rPr>
          <w:b/>
          <w:lang w:val="ro-RO"/>
        </w:rPr>
        <w:t>2</w:t>
      </w:r>
      <w:r w:rsidR="00090C38">
        <w:rPr>
          <w:b/>
          <w:lang w:val="ro-RO"/>
        </w:rPr>
        <w:t>21</w:t>
      </w:r>
      <w:r w:rsidR="00090C38" w:rsidRPr="002522D4">
        <w:rPr>
          <w:b/>
          <w:lang w:val="ro-RO"/>
        </w:rPr>
        <w:t xml:space="preserve"> </w:t>
      </w:r>
      <w:r w:rsidRPr="002522D4">
        <w:rPr>
          <w:b/>
          <w:lang w:val="ro-RO"/>
        </w:rPr>
        <w:t>de contracte</w:t>
      </w:r>
      <w:r w:rsidRPr="002522D4">
        <w:rPr>
          <w:lang w:val="ro-RO"/>
        </w:rPr>
        <w:t xml:space="preserve"> de </w:t>
      </w:r>
      <w:r w:rsidR="00792CA6" w:rsidRPr="002522D4">
        <w:rPr>
          <w:lang w:val="ro-RO"/>
        </w:rPr>
        <w:t>lucrări</w:t>
      </w:r>
      <w:r w:rsidRPr="002522D4">
        <w:rPr>
          <w:lang w:val="ro-RO"/>
        </w:rPr>
        <w:t xml:space="preserve"> (inclusiv cele încheiate pe parcursul anului 2023)</w:t>
      </w:r>
      <w:r w:rsidR="00792CA6" w:rsidRPr="002522D4">
        <w:rPr>
          <w:lang w:val="ro-RO"/>
        </w:rPr>
        <w:t>,</w:t>
      </w:r>
      <w:r w:rsidRPr="002522D4">
        <w:rPr>
          <w:lang w:val="ro-RO"/>
        </w:rPr>
        <w:t xml:space="preserve"> după cum urmează:</w:t>
      </w:r>
    </w:p>
    <w:p w:rsidR="00996C7C" w:rsidRPr="00E76C92" w:rsidRDefault="00D51325" w:rsidP="00676502">
      <w:pPr>
        <w:pStyle w:val="ListParagraph"/>
        <w:numPr>
          <w:ilvl w:val="0"/>
          <w:numId w:val="23"/>
        </w:numPr>
        <w:spacing w:after="0" w:line="276" w:lineRule="auto"/>
        <w:jc w:val="both"/>
      </w:pPr>
      <w:r w:rsidRPr="00E76C92">
        <w:t xml:space="preserve">săli de sport: </w:t>
      </w:r>
      <w:r w:rsidR="00090C38" w:rsidRPr="00E76C92">
        <w:t>32</w:t>
      </w:r>
      <w:r w:rsidR="00090C38">
        <w:t>3</w:t>
      </w:r>
      <w:r w:rsidR="00090C38" w:rsidRPr="00E76C92">
        <w:t xml:space="preserve"> </w:t>
      </w:r>
      <w:r w:rsidRPr="00E76C92">
        <w:t>de obiective de investitii</w:t>
      </w:r>
    </w:p>
    <w:p w:rsidR="00996C7C" w:rsidRPr="00EA09BC" w:rsidRDefault="00D51325" w:rsidP="00676502">
      <w:pPr>
        <w:pStyle w:val="ListParagraph"/>
        <w:numPr>
          <w:ilvl w:val="0"/>
          <w:numId w:val="23"/>
        </w:numPr>
        <w:spacing w:after="0" w:line="276" w:lineRule="auto"/>
        <w:jc w:val="both"/>
      </w:pPr>
      <w:r w:rsidRPr="00EA09BC">
        <w:t>complexuri sportive: 14</w:t>
      </w:r>
      <w:r w:rsidR="00090C38">
        <w:t>6</w:t>
      </w:r>
      <w:r w:rsidRPr="00EA09BC">
        <w:t xml:space="preserve"> de obiective de investiții </w:t>
      </w:r>
    </w:p>
    <w:p w:rsidR="00996C7C" w:rsidRPr="00DE5E37" w:rsidRDefault="00D51325" w:rsidP="00676502">
      <w:pPr>
        <w:pStyle w:val="ListParagraph"/>
        <w:numPr>
          <w:ilvl w:val="0"/>
          <w:numId w:val="23"/>
        </w:numPr>
        <w:spacing w:after="0" w:line="276" w:lineRule="auto"/>
        <w:jc w:val="both"/>
      </w:pPr>
      <w:r w:rsidRPr="00EA09BC">
        <w:t>bazine de înot: 48 de obiective de investiții</w:t>
      </w:r>
    </w:p>
    <w:p w:rsidR="00996C7C" w:rsidRPr="00BB51A4" w:rsidRDefault="00D51325" w:rsidP="00676502">
      <w:pPr>
        <w:pStyle w:val="ListParagraph"/>
        <w:numPr>
          <w:ilvl w:val="0"/>
          <w:numId w:val="23"/>
        </w:numPr>
        <w:spacing w:after="0" w:line="276" w:lineRule="auto"/>
        <w:jc w:val="both"/>
      </w:pPr>
      <w:r w:rsidRPr="008033C8">
        <w:t xml:space="preserve">așezăminte culturale: </w:t>
      </w:r>
      <w:r w:rsidR="00090C38" w:rsidRPr="008033C8">
        <w:t>20</w:t>
      </w:r>
      <w:r w:rsidR="00090C38">
        <w:t>5</w:t>
      </w:r>
      <w:r w:rsidR="00090C38" w:rsidRPr="008033C8">
        <w:t xml:space="preserve"> </w:t>
      </w:r>
      <w:r w:rsidRPr="008033C8">
        <w:t>de obiective de investiții</w:t>
      </w:r>
    </w:p>
    <w:p w:rsidR="00996C7C" w:rsidRPr="00BB51A4" w:rsidRDefault="00D51325" w:rsidP="00676502">
      <w:pPr>
        <w:pStyle w:val="ListParagraph"/>
        <w:numPr>
          <w:ilvl w:val="0"/>
          <w:numId w:val="23"/>
        </w:numPr>
        <w:spacing w:after="0" w:line="276" w:lineRule="auto"/>
        <w:jc w:val="both"/>
      </w:pPr>
      <w:r w:rsidRPr="00BB51A4">
        <w:t>săli de cinematograf: 5 obiective de investiții</w:t>
      </w:r>
    </w:p>
    <w:p w:rsidR="00996C7C" w:rsidRPr="00090C38" w:rsidRDefault="00D51325" w:rsidP="00676502">
      <w:pPr>
        <w:pStyle w:val="ListParagraph"/>
        <w:numPr>
          <w:ilvl w:val="0"/>
          <w:numId w:val="23"/>
        </w:numPr>
        <w:spacing w:after="0" w:line="276" w:lineRule="auto"/>
        <w:jc w:val="both"/>
      </w:pPr>
      <w:r w:rsidRPr="00090C38">
        <w:t xml:space="preserve">unități și instituții de învățământ de stat: </w:t>
      </w:r>
      <w:r w:rsidR="00090C38" w:rsidRPr="00090C38">
        <w:t>6</w:t>
      </w:r>
      <w:r w:rsidR="00090C38">
        <w:t>8</w:t>
      </w:r>
      <w:r w:rsidR="00090C38" w:rsidRPr="00090C38">
        <w:t xml:space="preserve"> </w:t>
      </w:r>
      <w:r w:rsidRPr="00090C38">
        <w:t>de obiective de investiții</w:t>
      </w:r>
    </w:p>
    <w:p w:rsidR="00996C7C" w:rsidRPr="002522D4" w:rsidRDefault="00D51325" w:rsidP="00676502">
      <w:pPr>
        <w:pStyle w:val="ListParagraph"/>
        <w:numPr>
          <w:ilvl w:val="0"/>
          <w:numId w:val="23"/>
        </w:numPr>
        <w:spacing w:after="0" w:line="276" w:lineRule="auto"/>
        <w:jc w:val="both"/>
      </w:pPr>
      <w:r w:rsidRPr="002522D4">
        <w:t>patinoare artificiale: 1 obiectiv de investiții</w:t>
      </w:r>
    </w:p>
    <w:p w:rsidR="00996C7C" w:rsidRPr="00090C38" w:rsidRDefault="00D51325" w:rsidP="00676502">
      <w:pPr>
        <w:pStyle w:val="ListParagraph"/>
        <w:numPr>
          <w:ilvl w:val="0"/>
          <w:numId w:val="23"/>
        </w:numPr>
        <w:spacing w:after="0" w:line="276" w:lineRule="auto"/>
        <w:jc w:val="both"/>
      </w:pPr>
      <w:r w:rsidRPr="002522D4">
        <w:t xml:space="preserve">unități sanitare: </w:t>
      </w:r>
      <w:r w:rsidR="00090C38">
        <w:t>70</w:t>
      </w:r>
      <w:r w:rsidR="00090C38" w:rsidRPr="00090C38">
        <w:t xml:space="preserve"> </w:t>
      </w:r>
      <w:r w:rsidRPr="00090C38">
        <w:t>de obiective de investiții</w:t>
      </w:r>
    </w:p>
    <w:p w:rsidR="00996C7C" w:rsidRPr="002522D4" w:rsidRDefault="00D51325" w:rsidP="00676502">
      <w:pPr>
        <w:pStyle w:val="ListParagraph"/>
        <w:numPr>
          <w:ilvl w:val="0"/>
          <w:numId w:val="23"/>
        </w:numPr>
        <w:spacing w:after="0" w:line="276" w:lineRule="auto"/>
        <w:jc w:val="both"/>
      </w:pPr>
      <w:r w:rsidRPr="002522D4">
        <w:t>lucrări în prima urgență: 154 de obiective de investiții</w:t>
      </w:r>
    </w:p>
    <w:p w:rsidR="00996C7C" w:rsidRPr="00090C38" w:rsidRDefault="00D51325" w:rsidP="00676502">
      <w:pPr>
        <w:pStyle w:val="ListParagraph"/>
        <w:numPr>
          <w:ilvl w:val="0"/>
          <w:numId w:val="23"/>
        </w:numPr>
        <w:spacing w:after="0" w:line="276" w:lineRule="auto"/>
        <w:jc w:val="both"/>
      </w:pPr>
      <w:r w:rsidRPr="002522D4">
        <w:t xml:space="preserve">alte tipuri de obiective (inclusiv infrastructura justiției): </w:t>
      </w:r>
      <w:r w:rsidR="00090C38" w:rsidRPr="002522D4">
        <w:t>12</w:t>
      </w:r>
      <w:r w:rsidR="00090C38">
        <w:t>4</w:t>
      </w:r>
      <w:r w:rsidR="00090C38" w:rsidRPr="00090C38">
        <w:t xml:space="preserve"> </w:t>
      </w:r>
      <w:r w:rsidRPr="00090C38">
        <w:t>de obiective de investiții</w:t>
      </w:r>
    </w:p>
    <w:p w:rsidR="00996C7C" w:rsidRPr="00090C38" w:rsidRDefault="00D51325" w:rsidP="00676502">
      <w:pPr>
        <w:pStyle w:val="ListParagraph"/>
        <w:numPr>
          <w:ilvl w:val="0"/>
          <w:numId w:val="23"/>
        </w:numPr>
        <w:spacing w:after="0" w:line="276" w:lineRule="auto"/>
        <w:jc w:val="both"/>
      </w:pPr>
      <w:r w:rsidRPr="00090C38">
        <w:t xml:space="preserve">drumuri de interes local sau </w:t>
      </w:r>
      <w:r w:rsidR="00090C38" w:rsidRPr="00090C38">
        <w:t>jude</w:t>
      </w:r>
      <w:r w:rsidR="00090C38">
        <w:t>ț</w:t>
      </w:r>
      <w:r w:rsidR="00090C38" w:rsidRPr="00090C38">
        <w:t>ean</w:t>
      </w:r>
      <w:r w:rsidRPr="00090C38">
        <w:t>: 1 obiectiv de investiții</w:t>
      </w:r>
    </w:p>
    <w:p w:rsidR="00996C7C" w:rsidRPr="00090C38" w:rsidRDefault="00D51325" w:rsidP="00676502">
      <w:pPr>
        <w:pStyle w:val="ListParagraph"/>
        <w:numPr>
          <w:ilvl w:val="0"/>
          <w:numId w:val="23"/>
        </w:numPr>
        <w:spacing w:after="0" w:line="276" w:lineRule="auto"/>
        <w:jc w:val="both"/>
      </w:pPr>
      <w:r w:rsidRPr="00090C38">
        <w:t xml:space="preserve">fose septice, microstatii de epurare, sisteme de alimentare cu </w:t>
      </w:r>
      <w:r w:rsidR="00090C38" w:rsidRPr="00090C38">
        <w:t>ap</w:t>
      </w:r>
      <w:r w:rsidR="00090C38">
        <w:t>ă</w:t>
      </w:r>
      <w:r w:rsidR="00090C38" w:rsidRPr="00090C38">
        <w:t xml:space="preserve"> </w:t>
      </w:r>
      <w:r w:rsidR="00090C38">
        <w:t>ș</w:t>
      </w:r>
      <w:r w:rsidRPr="00090C38">
        <w:t>i sisteme de canalizare: 1</w:t>
      </w:r>
      <w:r w:rsidR="00090C38">
        <w:t>7</w:t>
      </w:r>
      <w:r w:rsidRPr="00090C38">
        <w:t xml:space="preserve"> obiective de investiții</w:t>
      </w:r>
    </w:p>
    <w:p w:rsidR="00996C7C" w:rsidRPr="00090C38" w:rsidRDefault="00D51325" w:rsidP="00676502">
      <w:pPr>
        <w:pStyle w:val="ListParagraph"/>
        <w:numPr>
          <w:ilvl w:val="0"/>
          <w:numId w:val="23"/>
        </w:numPr>
        <w:spacing w:after="0" w:line="276" w:lineRule="auto"/>
        <w:jc w:val="both"/>
      </w:pPr>
      <w:r w:rsidRPr="00090C38">
        <w:t>sistem integrat de apa și canalizare: 3 obiective de investiții</w:t>
      </w:r>
    </w:p>
    <w:p w:rsidR="00996C7C" w:rsidRPr="00090C38" w:rsidRDefault="00D51325" w:rsidP="00676502">
      <w:pPr>
        <w:pStyle w:val="ListParagraph"/>
        <w:numPr>
          <w:ilvl w:val="0"/>
          <w:numId w:val="23"/>
        </w:numPr>
        <w:spacing w:after="0" w:line="276" w:lineRule="auto"/>
        <w:jc w:val="both"/>
      </w:pPr>
      <w:r w:rsidRPr="002522D4">
        <w:t xml:space="preserve">creșe </w:t>
      </w:r>
      <w:r w:rsidR="00996C7C" w:rsidRPr="002522D4">
        <w:t xml:space="preserve">PNRR: </w:t>
      </w:r>
      <w:r w:rsidR="00090C38" w:rsidRPr="002522D4">
        <w:t>5</w:t>
      </w:r>
      <w:r w:rsidR="00090C38">
        <w:t>9</w:t>
      </w:r>
      <w:r w:rsidR="00090C38" w:rsidRPr="00090C38">
        <w:t xml:space="preserve"> </w:t>
      </w:r>
      <w:r w:rsidR="00996C7C" w:rsidRPr="00090C38">
        <w:t>de obiective de investiții</w:t>
      </w:r>
    </w:p>
    <w:p w:rsidR="00996C7C" w:rsidRPr="002522D4" w:rsidRDefault="00996C7C" w:rsidP="00676502">
      <w:pPr>
        <w:spacing w:after="0" w:line="276" w:lineRule="auto"/>
        <w:jc w:val="both"/>
        <w:rPr>
          <w:lang w:val="ro-RO"/>
        </w:rPr>
      </w:pPr>
      <w:r w:rsidRPr="002522D4">
        <w:rPr>
          <w:lang w:val="ro-RO"/>
        </w:rPr>
        <w:t xml:space="preserve">Referitor la activitatea de promovare de noi investiții, la nivelul CNI, </w:t>
      </w:r>
      <w:r w:rsidRPr="002522D4">
        <w:rPr>
          <w:b/>
          <w:lang w:val="ro-RO"/>
        </w:rPr>
        <w:t>au fost finalizate procedurile de promovare</w:t>
      </w:r>
      <w:r w:rsidRPr="002522D4">
        <w:rPr>
          <w:lang w:val="ro-RO"/>
        </w:rPr>
        <w:t xml:space="preserve">, prin emiterea ordinelor MDLPA sau hotărâri de guvern de aprobare a indicatorilor tehnico economici, </w:t>
      </w:r>
      <w:r w:rsidRPr="002522D4">
        <w:rPr>
          <w:b/>
          <w:lang w:val="ro-RO"/>
        </w:rPr>
        <w:t xml:space="preserve">pentru </w:t>
      </w:r>
      <w:r w:rsidR="00090C38" w:rsidRPr="002522D4">
        <w:rPr>
          <w:b/>
          <w:lang w:val="ro-RO"/>
        </w:rPr>
        <w:t>1</w:t>
      </w:r>
      <w:r w:rsidR="00090C38">
        <w:rPr>
          <w:b/>
          <w:lang w:val="ro-RO"/>
        </w:rPr>
        <w:t>76</w:t>
      </w:r>
      <w:r w:rsidR="00090C38" w:rsidRPr="002522D4">
        <w:rPr>
          <w:b/>
          <w:lang w:val="ro-RO"/>
        </w:rPr>
        <w:t xml:space="preserve"> </w:t>
      </w:r>
      <w:r w:rsidRPr="002522D4">
        <w:rPr>
          <w:b/>
          <w:lang w:val="ro-RO"/>
        </w:rPr>
        <w:t>de obiective de investiții</w:t>
      </w:r>
      <w:r w:rsidRPr="002522D4">
        <w:rPr>
          <w:lang w:val="ro-RO"/>
        </w:rPr>
        <w:t xml:space="preserve"> </w:t>
      </w:r>
      <w:r w:rsidRPr="002522D4">
        <w:rPr>
          <w:b/>
          <w:lang w:val="ro-RO"/>
        </w:rPr>
        <w:t>noi</w:t>
      </w:r>
      <w:r w:rsidR="00792CA6" w:rsidRPr="002522D4">
        <w:rPr>
          <w:lang w:val="ro-RO"/>
        </w:rPr>
        <w:t>,</w:t>
      </w:r>
      <w:r w:rsidRPr="002522D4">
        <w:rPr>
          <w:lang w:val="ro-RO"/>
        </w:rPr>
        <w:t xml:space="preserve"> după cum urmează:</w:t>
      </w:r>
    </w:p>
    <w:p w:rsidR="00996C7C" w:rsidRPr="0054616E" w:rsidRDefault="00D51325" w:rsidP="00676502">
      <w:pPr>
        <w:pStyle w:val="ListParagraph"/>
        <w:numPr>
          <w:ilvl w:val="0"/>
          <w:numId w:val="3"/>
        </w:numPr>
        <w:spacing w:after="0" w:line="276" w:lineRule="auto"/>
        <w:jc w:val="both"/>
      </w:pPr>
      <w:r w:rsidRPr="00E76C92">
        <w:t>săli de sport: 30 de obiective de investitii</w:t>
      </w:r>
    </w:p>
    <w:p w:rsidR="00996C7C" w:rsidRPr="00EA09BC" w:rsidRDefault="00D51325" w:rsidP="00676502">
      <w:pPr>
        <w:pStyle w:val="ListParagraph"/>
        <w:numPr>
          <w:ilvl w:val="0"/>
          <w:numId w:val="3"/>
        </w:numPr>
        <w:spacing w:after="0" w:line="276" w:lineRule="auto"/>
        <w:jc w:val="both"/>
      </w:pPr>
      <w:r w:rsidRPr="00EA09BC">
        <w:t xml:space="preserve">complexuri sportive: </w:t>
      </w:r>
      <w:r w:rsidR="00090C38" w:rsidRPr="00EA09BC">
        <w:t>1</w:t>
      </w:r>
      <w:r w:rsidR="00090C38">
        <w:t>2</w:t>
      </w:r>
      <w:r w:rsidR="00090C38" w:rsidRPr="00EA09BC">
        <w:t xml:space="preserve"> </w:t>
      </w:r>
      <w:r w:rsidRPr="00EA09BC">
        <w:t xml:space="preserve">obiective de investiții </w:t>
      </w:r>
    </w:p>
    <w:p w:rsidR="00996C7C" w:rsidRPr="00EA09BC" w:rsidRDefault="00D51325" w:rsidP="00676502">
      <w:pPr>
        <w:pStyle w:val="ListParagraph"/>
        <w:numPr>
          <w:ilvl w:val="0"/>
          <w:numId w:val="3"/>
        </w:numPr>
        <w:spacing w:after="0" w:line="276" w:lineRule="auto"/>
        <w:jc w:val="both"/>
      </w:pPr>
      <w:r w:rsidRPr="00EA09BC">
        <w:t>bazine de înot: 7 obiective de investiții</w:t>
      </w:r>
    </w:p>
    <w:p w:rsidR="00996C7C" w:rsidRPr="00DE5E37" w:rsidRDefault="00D51325" w:rsidP="00676502">
      <w:pPr>
        <w:pStyle w:val="ListParagraph"/>
        <w:numPr>
          <w:ilvl w:val="0"/>
          <w:numId w:val="3"/>
        </w:numPr>
        <w:spacing w:after="0" w:line="276" w:lineRule="auto"/>
        <w:jc w:val="both"/>
      </w:pPr>
      <w:r w:rsidRPr="00DE5E37">
        <w:t xml:space="preserve">așezăminte culturale: </w:t>
      </w:r>
      <w:r w:rsidR="00090C38">
        <w:t>23</w:t>
      </w:r>
      <w:r w:rsidR="00090C38" w:rsidRPr="00DE5E37">
        <w:t xml:space="preserve"> </w:t>
      </w:r>
      <w:r w:rsidRPr="00DE5E37">
        <w:t>obiective de investiții</w:t>
      </w:r>
    </w:p>
    <w:p w:rsidR="00996C7C" w:rsidRPr="00BB51A4" w:rsidRDefault="00D51325" w:rsidP="00676502">
      <w:pPr>
        <w:pStyle w:val="ListParagraph"/>
        <w:numPr>
          <w:ilvl w:val="0"/>
          <w:numId w:val="3"/>
        </w:numPr>
        <w:spacing w:after="0" w:line="276" w:lineRule="auto"/>
        <w:jc w:val="both"/>
      </w:pPr>
      <w:r w:rsidRPr="008033C8">
        <w:t xml:space="preserve">unități și instituții de învățământ de stat: </w:t>
      </w:r>
      <w:r w:rsidR="00090C38" w:rsidRPr="008033C8">
        <w:t>2</w:t>
      </w:r>
      <w:r w:rsidR="00090C38">
        <w:t>9</w:t>
      </w:r>
      <w:r w:rsidR="00090C38" w:rsidRPr="008033C8">
        <w:t xml:space="preserve"> </w:t>
      </w:r>
      <w:r w:rsidRPr="008033C8">
        <w:t>de obiective de investiții</w:t>
      </w:r>
    </w:p>
    <w:p w:rsidR="00996C7C" w:rsidRPr="00BB51A4" w:rsidRDefault="00D51325" w:rsidP="00676502">
      <w:pPr>
        <w:pStyle w:val="ListParagraph"/>
        <w:numPr>
          <w:ilvl w:val="0"/>
          <w:numId w:val="3"/>
        </w:numPr>
        <w:spacing w:after="0" w:line="276" w:lineRule="auto"/>
        <w:jc w:val="both"/>
      </w:pPr>
      <w:r w:rsidRPr="00BB51A4">
        <w:t>patinoare artificiale: 1 obiectiv de investiții</w:t>
      </w:r>
    </w:p>
    <w:p w:rsidR="00996C7C" w:rsidRPr="00090C38" w:rsidRDefault="00D51325" w:rsidP="00676502">
      <w:pPr>
        <w:pStyle w:val="ListParagraph"/>
        <w:numPr>
          <w:ilvl w:val="0"/>
          <w:numId w:val="3"/>
        </w:numPr>
        <w:spacing w:after="0" w:line="276" w:lineRule="auto"/>
        <w:jc w:val="both"/>
      </w:pPr>
      <w:r w:rsidRPr="00090C38">
        <w:t xml:space="preserve">unități sanitare: </w:t>
      </w:r>
      <w:r w:rsidR="00090C38" w:rsidRPr="00090C38">
        <w:t>2</w:t>
      </w:r>
      <w:r w:rsidR="00090C38">
        <w:t>3</w:t>
      </w:r>
      <w:r w:rsidR="00090C38" w:rsidRPr="00090C38">
        <w:t xml:space="preserve"> </w:t>
      </w:r>
      <w:r w:rsidRPr="00090C38">
        <w:t>de obiective de investiții</w:t>
      </w:r>
    </w:p>
    <w:p w:rsidR="00996C7C" w:rsidRPr="00090C38" w:rsidRDefault="00D51325" w:rsidP="00676502">
      <w:pPr>
        <w:pStyle w:val="ListParagraph"/>
        <w:numPr>
          <w:ilvl w:val="0"/>
          <w:numId w:val="3"/>
        </w:numPr>
        <w:spacing w:after="0" w:line="276" w:lineRule="auto"/>
        <w:jc w:val="both"/>
      </w:pPr>
      <w:r w:rsidRPr="00090C38">
        <w:t xml:space="preserve">lucrări în prima urgență: </w:t>
      </w:r>
      <w:r w:rsidR="00090C38" w:rsidRPr="00090C38">
        <w:t>1</w:t>
      </w:r>
      <w:r w:rsidR="00090C38">
        <w:t>3</w:t>
      </w:r>
      <w:r w:rsidR="00090C38" w:rsidRPr="00090C38">
        <w:t xml:space="preserve"> </w:t>
      </w:r>
      <w:r w:rsidRPr="00090C38">
        <w:t>obiective de investiții</w:t>
      </w:r>
    </w:p>
    <w:p w:rsidR="00996C7C" w:rsidRPr="00090C38" w:rsidRDefault="00D51325" w:rsidP="00676502">
      <w:pPr>
        <w:pStyle w:val="ListParagraph"/>
        <w:numPr>
          <w:ilvl w:val="0"/>
          <w:numId w:val="3"/>
        </w:numPr>
        <w:spacing w:after="0" w:line="276" w:lineRule="auto"/>
        <w:jc w:val="both"/>
      </w:pPr>
      <w:r w:rsidRPr="00090C38">
        <w:t xml:space="preserve">alte tipuri de obiective (inclusiv infrastructura justitiei): </w:t>
      </w:r>
      <w:r w:rsidR="00090C38">
        <w:t>34</w:t>
      </w:r>
      <w:r w:rsidR="00090C38" w:rsidRPr="00090C38">
        <w:t xml:space="preserve"> </w:t>
      </w:r>
      <w:r w:rsidRPr="00090C38">
        <w:t>de obiective de investiții</w:t>
      </w:r>
    </w:p>
    <w:p w:rsidR="00996C7C" w:rsidRPr="00090C38" w:rsidRDefault="00D51325" w:rsidP="00676502">
      <w:pPr>
        <w:pStyle w:val="ListParagraph"/>
        <w:numPr>
          <w:ilvl w:val="0"/>
          <w:numId w:val="3"/>
        </w:numPr>
        <w:spacing w:after="0" w:line="276" w:lineRule="auto"/>
        <w:jc w:val="both"/>
      </w:pPr>
      <w:r w:rsidRPr="00090C38">
        <w:t xml:space="preserve">fose septice, microstatii de epurare, sisteme de alimentare cu </w:t>
      </w:r>
      <w:r w:rsidR="00090C38" w:rsidRPr="00090C38">
        <w:t>ap</w:t>
      </w:r>
      <w:r w:rsidR="00090C38">
        <w:t>ă</w:t>
      </w:r>
      <w:r w:rsidR="00090C38" w:rsidRPr="00090C38">
        <w:t xml:space="preserve"> </w:t>
      </w:r>
      <w:r w:rsidR="00090C38">
        <w:t>ș</w:t>
      </w:r>
      <w:r w:rsidR="00090C38" w:rsidRPr="00090C38">
        <w:t xml:space="preserve">i </w:t>
      </w:r>
      <w:r w:rsidRPr="00090C38">
        <w:t>sisteme de canalizare: 4 obiective de investiții</w:t>
      </w:r>
    </w:p>
    <w:p w:rsidR="00996C7C" w:rsidRPr="00E57BCA" w:rsidRDefault="00996C7C" w:rsidP="00676502">
      <w:pPr>
        <w:spacing w:after="0" w:line="276" w:lineRule="auto"/>
        <w:jc w:val="both"/>
        <w:rPr>
          <w:lang w:val="ro-RO"/>
        </w:rPr>
      </w:pPr>
      <w:r w:rsidRPr="00E57BCA">
        <w:rPr>
          <w:lang w:val="ro-RO"/>
        </w:rPr>
        <w:t xml:space="preserve">Până la data de </w:t>
      </w:r>
      <w:r w:rsidR="00090C38" w:rsidRPr="00E57BCA">
        <w:rPr>
          <w:b/>
          <w:lang w:val="ro-RO"/>
        </w:rPr>
        <w:t>12</w:t>
      </w:r>
      <w:r w:rsidRPr="00E57BCA">
        <w:rPr>
          <w:b/>
          <w:lang w:val="ro-RO"/>
        </w:rPr>
        <w:t>.</w:t>
      </w:r>
      <w:r w:rsidR="00090C38" w:rsidRPr="00E57BCA">
        <w:rPr>
          <w:b/>
          <w:lang w:val="ro-RO"/>
        </w:rPr>
        <w:t>06</w:t>
      </w:r>
      <w:r w:rsidRPr="00E57BCA">
        <w:rPr>
          <w:b/>
          <w:lang w:val="ro-RO"/>
        </w:rPr>
        <w:t>.2023</w:t>
      </w:r>
      <w:r w:rsidRPr="00E57BCA">
        <w:rPr>
          <w:lang w:val="ro-RO"/>
        </w:rPr>
        <w:t xml:space="preserve"> situația fondurilor utilizate de Compania Națională de Investiții - CNI S.</w:t>
      </w:r>
      <w:r w:rsidR="006C178C" w:rsidRPr="00E57BCA">
        <w:rPr>
          <w:lang w:val="ro-RO"/>
        </w:rPr>
        <w:t xml:space="preserve">A. pentru derularea programelor </w:t>
      </w:r>
      <w:r w:rsidRPr="00E57BCA">
        <w:rPr>
          <w:lang w:val="ro-RO"/>
        </w:rPr>
        <w:t xml:space="preserve">este </w:t>
      </w:r>
      <w:r w:rsidR="006C178C" w:rsidRPr="00E57BCA">
        <w:rPr>
          <w:lang w:val="ro-RO"/>
        </w:rPr>
        <w:t xml:space="preserve">de </w:t>
      </w:r>
      <w:r w:rsidR="006C178C" w:rsidRPr="00E57BCA">
        <w:rPr>
          <w:b/>
          <w:lang w:val="ro-RO"/>
        </w:rPr>
        <w:t>1.</w:t>
      </w:r>
      <w:r w:rsidR="00090C38" w:rsidRPr="00E57BCA">
        <w:rPr>
          <w:b/>
          <w:lang w:val="ro-RO"/>
        </w:rPr>
        <w:t>220.749.000</w:t>
      </w:r>
      <w:r w:rsidR="006C178C" w:rsidRPr="00E57BCA">
        <w:rPr>
          <w:b/>
          <w:lang w:val="ro-RO"/>
        </w:rPr>
        <w:t xml:space="preserve"> lei.</w:t>
      </w:r>
    </w:p>
    <w:p w:rsidR="00996C7C" w:rsidRPr="00F026DD" w:rsidRDefault="00996C7C" w:rsidP="00676502">
      <w:pPr>
        <w:spacing w:after="0" w:line="276" w:lineRule="auto"/>
        <w:jc w:val="both"/>
        <w:rPr>
          <w:lang w:val="ro-RO"/>
        </w:rPr>
      </w:pPr>
      <w:r w:rsidRPr="00E57BCA">
        <w:rPr>
          <w:lang w:val="ro-RO"/>
        </w:rPr>
        <w:t>Numărul de procese de achiziții pe categorii, pentru anul</w:t>
      </w:r>
      <w:r w:rsidRPr="00F026DD">
        <w:rPr>
          <w:lang w:val="ro-RO"/>
        </w:rPr>
        <w:t xml:space="preserve"> 2023: </w:t>
      </w:r>
      <w:r w:rsidRPr="00F026DD">
        <w:rPr>
          <w:b/>
          <w:lang w:val="ro-RO"/>
        </w:rPr>
        <w:t>1.767 proceduri</w:t>
      </w:r>
      <w:r w:rsidRPr="00F026DD">
        <w:rPr>
          <w:lang w:val="ro-RO"/>
        </w:rPr>
        <w:t xml:space="preserve">, din care </w:t>
      </w:r>
    </w:p>
    <w:p w:rsidR="00996C7C" w:rsidRPr="00E76C92" w:rsidRDefault="00996C7C" w:rsidP="00676502">
      <w:pPr>
        <w:pStyle w:val="ListParagraph"/>
        <w:numPr>
          <w:ilvl w:val="0"/>
          <w:numId w:val="25"/>
        </w:numPr>
        <w:spacing w:after="0" w:line="276" w:lineRule="auto"/>
        <w:jc w:val="both"/>
      </w:pPr>
      <w:r w:rsidRPr="00E76C92">
        <w:t xml:space="preserve">448 achiziții directe (servicii de dirigenție, SSM, SF etc.) </w:t>
      </w:r>
    </w:p>
    <w:p w:rsidR="00996C7C" w:rsidRPr="006B20ED" w:rsidRDefault="00996C7C" w:rsidP="00676502">
      <w:pPr>
        <w:pStyle w:val="ListParagraph"/>
        <w:numPr>
          <w:ilvl w:val="0"/>
          <w:numId w:val="25"/>
        </w:numPr>
        <w:spacing w:after="0" w:line="276" w:lineRule="auto"/>
        <w:jc w:val="both"/>
      </w:pPr>
      <w:r w:rsidRPr="006B20ED">
        <w:t>194 de proceduri de achiziție publică în derulare</w:t>
      </w:r>
    </w:p>
    <w:p w:rsidR="00996C7C" w:rsidRPr="002522D4" w:rsidRDefault="00996C7C" w:rsidP="00676502">
      <w:pPr>
        <w:spacing w:after="0" w:line="276" w:lineRule="auto"/>
        <w:jc w:val="both"/>
        <w:rPr>
          <w:lang w:val="ro-RO"/>
        </w:rPr>
      </w:pPr>
      <w:r w:rsidRPr="002522D4">
        <w:rPr>
          <w:lang w:val="ro-RO"/>
        </w:rPr>
        <w:t xml:space="preserve">Toate achizițiile publice de la nivelul CNI s-au realizat prin sistemul electronic de achiziții publice.  </w:t>
      </w:r>
    </w:p>
    <w:p w:rsidR="00715CC1" w:rsidRPr="002522D4" w:rsidRDefault="00715CC1" w:rsidP="00676502">
      <w:pPr>
        <w:spacing w:after="0" w:line="276" w:lineRule="auto"/>
        <w:jc w:val="both"/>
        <w:rPr>
          <w:b/>
          <w:lang w:val="ro-RO"/>
        </w:rPr>
      </w:pPr>
    </w:p>
    <w:tbl>
      <w:tblPr>
        <w:tblStyle w:val="TableGrid"/>
        <w:tblW w:w="0" w:type="auto"/>
        <w:tblLook w:val="04A0" w:firstRow="1" w:lastRow="0" w:firstColumn="1" w:lastColumn="0" w:noHBand="0" w:noVBand="1"/>
      </w:tblPr>
      <w:tblGrid>
        <w:gridCol w:w="2254"/>
        <w:gridCol w:w="2254"/>
        <w:gridCol w:w="2254"/>
        <w:gridCol w:w="2254"/>
      </w:tblGrid>
      <w:tr w:rsidR="00732637" w:rsidRPr="00EC2409" w:rsidTr="00454188">
        <w:tc>
          <w:tcPr>
            <w:tcW w:w="2254" w:type="dxa"/>
            <w:vAlign w:val="center"/>
          </w:tcPr>
          <w:p w:rsidR="00732637" w:rsidRPr="00EC2409" w:rsidRDefault="00EC2409" w:rsidP="00676502">
            <w:pPr>
              <w:spacing w:line="276" w:lineRule="auto"/>
              <w:jc w:val="both"/>
              <w:rPr>
                <w:b/>
              </w:rPr>
            </w:pPr>
            <w:r>
              <w:rPr>
                <w:b/>
              </w:rPr>
              <w:t>Categorii de investiții</w:t>
            </w:r>
          </w:p>
        </w:tc>
        <w:tc>
          <w:tcPr>
            <w:tcW w:w="2254" w:type="dxa"/>
            <w:vAlign w:val="center"/>
          </w:tcPr>
          <w:p w:rsidR="00732637" w:rsidRPr="00EC2409" w:rsidRDefault="00732637" w:rsidP="00676502">
            <w:pPr>
              <w:spacing w:line="276" w:lineRule="auto"/>
              <w:jc w:val="center"/>
              <w:rPr>
                <w:b/>
              </w:rPr>
            </w:pPr>
            <w:r w:rsidRPr="00EC2409">
              <w:rPr>
                <w:b/>
              </w:rPr>
              <w:t>2021</w:t>
            </w:r>
          </w:p>
        </w:tc>
        <w:tc>
          <w:tcPr>
            <w:tcW w:w="2254" w:type="dxa"/>
            <w:vAlign w:val="center"/>
          </w:tcPr>
          <w:p w:rsidR="00732637" w:rsidRPr="00EC2409" w:rsidRDefault="00732637" w:rsidP="00676502">
            <w:pPr>
              <w:spacing w:line="276" w:lineRule="auto"/>
              <w:jc w:val="center"/>
              <w:rPr>
                <w:b/>
              </w:rPr>
            </w:pPr>
            <w:r w:rsidRPr="00EC2409">
              <w:rPr>
                <w:b/>
              </w:rPr>
              <w:t>2022</w:t>
            </w:r>
          </w:p>
        </w:tc>
        <w:tc>
          <w:tcPr>
            <w:tcW w:w="2254" w:type="dxa"/>
            <w:vAlign w:val="center"/>
          </w:tcPr>
          <w:p w:rsidR="00732637" w:rsidRPr="00EC2409" w:rsidRDefault="00732637" w:rsidP="00676502">
            <w:pPr>
              <w:spacing w:line="276" w:lineRule="auto"/>
              <w:jc w:val="center"/>
              <w:rPr>
                <w:b/>
              </w:rPr>
            </w:pPr>
            <w:r w:rsidRPr="00EC2409">
              <w:rPr>
                <w:b/>
              </w:rPr>
              <w:t>2023 (ianuarie-mai)</w:t>
            </w:r>
          </w:p>
        </w:tc>
      </w:tr>
      <w:tr w:rsidR="00732637" w:rsidRPr="00EC2409" w:rsidTr="00454188">
        <w:tc>
          <w:tcPr>
            <w:tcW w:w="2254" w:type="dxa"/>
            <w:vAlign w:val="center"/>
          </w:tcPr>
          <w:p w:rsidR="00732637" w:rsidRPr="00EC2409" w:rsidRDefault="00732637" w:rsidP="00676502">
            <w:pPr>
              <w:spacing w:line="276" w:lineRule="auto"/>
              <w:jc w:val="both"/>
            </w:pPr>
            <w:r w:rsidRPr="00EC2409">
              <w:t>Nr. obiective de investiții finalizate</w:t>
            </w:r>
          </w:p>
        </w:tc>
        <w:tc>
          <w:tcPr>
            <w:tcW w:w="2254" w:type="dxa"/>
            <w:vAlign w:val="center"/>
          </w:tcPr>
          <w:p w:rsidR="00732637" w:rsidRPr="00EC2409" w:rsidRDefault="00732637" w:rsidP="00676502">
            <w:pPr>
              <w:spacing w:line="276" w:lineRule="auto"/>
              <w:jc w:val="center"/>
            </w:pPr>
            <w:r w:rsidRPr="00EC2409">
              <w:t>126</w:t>
            </w:r>
          </w:p>
        </w:tc>
        <w:tc>
          <w:tcPr>
            <w:tcW w:w="2254" w:type="dxa"/>
            <w:vAlign w:val="center"/>
          </w:tcPr>
          <w:p w:rsidR="00732637" w:rsidRPr="00EC2409" w:rsidRDefault="00732637" w:rsidP="00676502">
            <w:pPr>
              <w:spacing w:line="276" w:lineRule="auto"/>
              <w:jc w:val="center"/>
            </w:pPr>
            <w:r w:rsidRPr="00EC2409">
              <w:t>206</w:t>
            </w:r>
          </w:p>
        </w:tc>
        <w:tc>
          <w:tcPr>
            <w:tcW w:w="2254" w:type="dxa"/>
            <w:vAlign w:val="center"/>
          </w:tcPr>
          <w:p w:rsidR="00732637" w:rsidRPr="00EC2409" w:rsidRDefault="00090C38" w:rsidP="00676502">
            <w:pPr>
              <w:spacing w:line="276" w:lineRule="auto"/>
              <w:jc w:val="center"/>
            </w:pPr>
            <w:r w:rsidRPr="00EC2409">
              <w:t>90</w:t>
            </w:r>
          </w:p>
        </w:tc>
      </w:tr>
      <w:tr w:rsidR="00732637" w:rsidRPr="00EC2409" w:rsidTr="00454188">
        <w:tc>
          <w:tcPr>
            <w:tcW w:w="2254" w:type="dxa"/>
            <w:vAlign w:val="center"/>
          </w:tcPr>
          <w:p w:rsidR="00732637" w:rsidRPr="00EC2409" w:rsidRDefault="00732637" w:rsidP="00676502">
            <w:pPr>
              <w:spacing w:line="276" w:lineRule="auto"/>
              <w:jc w:val="both"/>
            </w:pPr>
            <w:r w:rsidRPr="00EC2409">
              <w:t>Valoare investiții finalizate</w:t>
            </w:r>
          </w:p>
        </w:tc>
        <w:tc>
          <w:tcPr>
            <w:tcW w:w="2254" w:type="dxa"/>
            <w:vAlign w:val="center"/>
          </w:tcPr>
          <w:p w:rsidR="00732637" w:rsidRPr="00EC2409" w:rsidRDefault="00732637" w:rsidP="00676502">
            <w:pPr>
              <w:spacing w:line="276" w:lineRule="auto"/>
              <w:jc w:val="center"/>
            </w:pPr>
            <w:r w:rsidRPr="00EC2409">
              <w:t>1,58 mld. lei</w:t>
            </w:r>
          </w:p>
        </w:tc>
        <w:tc>
          <w:tcPr>
            <w:tcW w:w="2254" w:type="dxa"/>
            <w:vAlign w:val="center"/>
          </w:tcPr>
          <w:p w:rsidR="00732637" w:rsidRPr="00EC2409" w:rsidRDefault="00732637" w:rsidP="00676502">
            <w:pPr>
              <w:spacing w:line="276" w:lineRule="auto"/>
              <w:jc w:val="center"/>
            </w:pPr>
            <w:r w:rsidRPr="00EC2409">
              <w:t>1,54 mld. lei</w:t>
            </w:r>
          </w:p>
        </w:tc>
        <w:tc>
          <w:tcPr>
            <w:tcW w:w="2254" w:type="dxa"/>
            <w:vAlign w:val="center"/>
          </w:tcPr>
          <w:p w:rsidR="00732637" w:rsidRPr="00EC2409" w:rsidRDefault="00732637" w:rsidP="00676502">
            <w:pPr>
              <w:spacing w:line="276" w:lineRule="auto"/>
              <w:jc w:val="center"/>
            </w:pPr>
            <w:r w:rsidRPr="00EC2409">
              <w:t>0,</w:t>
            </w:r>
            <w:r w:rsidR="00090C38" w:rsidRPr="00EC2409">
              <w:t>67</w:t>
            </w:r>
            <w:r w:rsidRPr="00EC2409">
              <w:t xml:space="preserve"> mld. lei</w:t>
            </w:r>
          </w:p>
        </w:tc>
      </w:tr>
      <w:tr w:rsidR="00732637" w:rsidRPr="00EC2409" w:rsidTr="00454188">
        <w:tc>
          <w:tcPr>
            <w:tcW w:w="2254" w:type="dxa"/>
            <w:vAlign w:val="center"/>
          </w:tcPr>
          <w:p w:rsidR="00732637" w:rsidRPr="00EC2409" w:rsidRDefault="00732637" w:rsidP="00676502">
            <w:pPr>
              <w:spacing w:line="276" w:lineRule="auto"/>
              <w:jc w:val="both"/>
            </w:pPr>
            <w:r w:rsidRPr="00EC2409">
              <w:t>Număr contracte încheiate</w:t>
            </w:r>
          </w:p>
        </w:tc>
        <w:tc>
          <w:tcPr>
            <w:tcW w:w="2254" w:type="dxa"/>
            <w:vAlign w:val="center"/>
          </w:tcPr>
          <w:p w:rsidR="00732637" w:rsidRPr="00EC2409" w:rsidRDefault="00732637" w:rsidP="00676502">
            <w:pPr>
              <w:spacing w:line="276" w:lineRule="auto"/>
              <w:jc w:val="center"/>
            </w:pPr>
            <w:r w:rsidRPr="00EC2409">
              <w:t>422</w:t>
            </w:r>
          </w:p>
        </w:tc>
        <w:tc>
          <w:tcPr>
            <w:tcW w:w="2254" w:type="dxa"/>
            <w:vAlign w:val="center"/>
          </w:tcPr>
          <w:p w:rsidR="00732637" w:rsidRPr="00EC2409" w:rsidRDefault="00732637" w:rsidP="00676502">
            <w:pPr>
              <w:spacing w:line="276" w:lineRule="auto"/>
              <w:jc w:val="center"/>
            </w:pPr>
            <w:r w:rsidRPr="00EC2409">
              <w:t>544</w:t>
            </w:r>
          </w:p>
        </w:tc>
        <w:tc>
          <w:tcPr>
            <w:tcW w:w="2254" w:type="dxa"/>
            <w:vAlign w:val="center"/>
          </w:tcPr>
          <w:p w:rsidR="00732637" w:rsidRPr="00EC2409" w:rsidRDefault="00090C38" w:rsidP="00676502">
            <w:pPr>
              <w:spacing w:line="276" w:lineRule="auto"/>
              <w:jc w:val="center"/>
            </w:pPr>
            <w:r w:rsidRPr="00EC2409">
              <w:t>220</w:t>
            </w:r>
          </w:p>
        </w:tc>
      </w:tr>
      <w:tr w:rsidR="00732637" w:rsidRPr="00EC2409" w:rsidTr="00454188">
        <w:tc>
          <w:tcPr>
            <w:tcW w:w="2254" w:type="dxa"/>
            <w:vAlign w:val="center"/>
          </w:tcPr>
          <w:p w:rsidR="00732637" w:rsidRPr="00EC2409" w:rsidRDefault="00732637" w:rsidP="00676502">
            <w:pPr>
              <w:spacing w:line="276" w:lineRule="auto"/>
              <w:jc w:val="both"/>
            </w:pPr>
            <w:r w:rsidRPr="00EC2409">
              <w:t>Număr contracte de lucrări în curs</w:t>
            </w:r>
          </w:p>
        </w:tc>
        <w:tc>
          <w:tcPr>
            <w:tcW w:w="2254" w:type="dxa"/>
            <w:vAlign w:val="center"/>
          </w:tcPr>
          <w:p w:rsidR="00732637" w:rsidRPr="00EC2409" w:rsidRDefault="00732637" w:rsidP="00676502">
            <w:pPr>
              <w:spacing w:line="276" w:lineRule="auto"/>
              <w:jc w:val="center"/>
            </w:pPr>
            <w:r w:rsidRPr="00EC2409">
              <w:t>850</w:t>
            </w:r>
          </w:p>
        </w:tc>
        <w:tc>
          <w:tcPr>
            <w:tcW w:w="2254" w:type="dxa"/>
            <w:vAlign w:val="center"/>
          </w:tcPr>
          <w:p w:rsidR="00732637" w:rsidRPr="00EC2409" w:rsidRDefault="00732637" w:rsidP="00676502">
            <w:pPr>
              <w:spacing w:line="276" w:lineRule="auto"/>
              <w:jc w:val="center"/>
            </w:pPr>
            <w:r w:rsidRPr="00EC2409">
              <w:t>1.154</w:t>
            </w:r>
          </w:p>
        </w:tc>
        <w:tc>
          <w:tcPr>
            <w:tcW w:w="2254" w:type="dxa"/>
            <w:vAlign w:val="center"/>
          </w:tcPr>
          <w:p w:rsidR="00732637" w:rsidRPr="00EC2409" w:rsidRDefault="00732637" w:rsidP="00676502">
            <w:pPr>
              <w:spacing w:line="276" w:lineRule="auto"/>
              <w:jc w:val="center"/>
            </w:pPr>
            <w:r w:rsidRPr="00EC2409">
              <w:t>1.2</w:t>
            </w:r>
            <w:r w:rsidR="00090C38" w:rsidRPr="00EC2409">
              <w:t>21</w:t>
            </w:r>
          </w:p>
        </w:tc>
      </w:tr>
      <w:tr w:rsidR="00732637" w:rsidRPr="00EC2409" w:rsidTr="00454188">
        <w:tc>
          <w:tcPr>
            <w:tcW w:w="2254" w:type="dxa"/>
            <w:vAlign w:val="center"/>
          </w:tcPr>
          <w:p w:rsidR="00732637" w:rsidRPr="00EC2409" w:rsidRDefault="00732637" w:rsidP="00676502">
            <w:pPr>
              <w:spacing w:line="276" w:lineRule="auto"/>
              <w:jc w:val="both"/>
            </w:pPr>
            <w:r w:rsidRPr="00EC2409">
              <w:t>Număr obiective de investiții promovate</w:t>
            </w:r>
          </w:p>
        </w:tc>
        <w:tc>
          <w:tcPr>
            <w:tcW w:w="2254" w:type="dxa"/>
            <w:vAlign w:val="center"/>
          </w:tcPr>
          <w:p w:rsidR="00732637" w:rsidRPr="00EC2409" w:rsidRDefault="00732637" w:rsidP="00676502">
            <w:pPr>
              <w:spacing w:line="276" w:lineRule="auto"/>
              <w:jc w:val="center"/>
            </w:pPr>
            <w:r w:rsidRPr="00EC2409">
              <w:t>450</w:t>
            </w:r>
          </w:p>
        </w:tc>
        <w:tc>
          <w:tcPr>
            <w:tcW w:w="2254" w:type="dxa"/>
            <w:vAlign w:val="center"/>
          </w:tcPr>
          <w:p w:rsidR="00732637" w:rsidRPr="00EC2409" w:rsidRDefault="00732637" w:rsidP="00676502">
            <w:pPr>
              <w:spacing w:line="276" w:lineRule="auto"/>
              <w:jc w:val="center"/>
            </w:pPr>
            <w:r w:rsidRPr="00EC2409">
              <w:t>460</w:t>
            </w:r>
          </w:p>
        </w:tc>
        <w:tc>
          <w:tcPr>
            <w:tcW w:w="2254" w:type="dxa"/>
            <w:vAlign w:val="center"/>
          </w:tcPr>
          <w:p w:rsidR="00732637" w:rsidRPr="00EC2409" w:rsidRDefault="00090C38" w:rsidP="00676502">
            <w:pPr>
              <w:spacing w:line="276" w:lineRule="auto"/>
              <w:jc w:val="center"/>
            </w:pPr>
            <w:r w:rsidRPr="00EC2409">
              <w:t>176</w:t>
            </w:r>
          </w:p>
        </w:tc>
      </w:tr>
      <w:tr w:rsidR="00732637" w:rsidRPr="00EC2409" w:rsidTr="00454188">
        <w:tc>
          <w:tcPr>
            <w:tcW w:w="2254" w:type="dxa"/>
            <w:vAlign w:val="center"/>
          </w:tcPr>
          <w:p w:rsidR="00732637" w:rsidRPr="00EC2409" w:rsidRDefault="00732637" w:rsidP="00676502">
            <w:pPr>
              <w:spacing w:line="276" w:lineRule="auto"/>
              <w:jc w:val="both"/>
            </w:pPr>
            <w:r w:rsidRPr="00EC2409">
              <w:t>Buget utilizat</w:t>
            </w:r>
          </w:p>
        </w:tc>
        <w:tc>
          <w:tcPr>
            <w:tcW w:w="2254" w:type="dxa"/>
            <w:vAlign w:val="center"/>
          </w:tcPr>
          <w:p w:rsidR="00732637" w:rsidRPr="00EC2409" w:rsidRDefault="00732637" w:rsidP="00676502">
            <w:pPr>
              <w:spacing w:line="276" w:lineRule="auto"/>
              <w:jc w:val="center"/>
            </w:pPr>
            <w:r w:rsidRPr="00EC2409">
              <w:t>1,71 mld. lei</w:t>
            </w:r>
          </w:p>
        </w:tc>
        <w:tc>
          <w:tcPr>
            <w:tcW w:w="2254" w:type="dxa"/>
            <w:vAlign w:val="center"/>
          </w:tcPr>
          <w:p w:rsidR="00732637" w:rsidRPr="00EC2409" w:rsidRDefault="00732637" w:rsidP="00676502">
            <w:pPr>
              <w:spacing w:line="276" w:lineRule="auto"/>
              <w:jc w:val="center"/>
            </w:pPr>
            <w:r w:rsidRPr="00EC2409">
              <w:t>2,59 mld. lei</w:t>
            </w:r>
          </w:p>
        </w:tc>
        <w:tc>
          <w:tcPr>
            <w:tcW w:w="2254" w:type="dxa"/>
            <w:vAlign w:val="center"/>
          </w:tcPr>
          <w:p w:rsidR="00732637" w:rsidRPr="00EC2409" w:rsidRDefault="00732637" w:rsidP="00676502">
            <w:pPr>
              <w:spacing w:line="276" w:lineRule="auto"/>
              <w:jc w:val="center"/>
            </w:pPr>
            <w:r w:rsidRPr="00EC2409">
              <w:t>1</w:t>
            </w:r>
            <w:r w:rsidR="00090C38" w:rsidRPr="00EC2409">
              <w:t>,2</w:t>
            </w:r>
            <w:r w:rsidRPr="00EC2409">
              <w:t>2 mld. lei</w:t>
            </w:r>
          </w:p>
        </w:tc>
      </w:tr>
      <w:tr w:rsidR="00732637" w:rsidTr="00454188">
        <w:tc>
          <w:tcPr>
            <w:tcW w:w="2254" w:type="dxa"/>
            <w:vAlign w:val="center"/>
          </w:tcPr>
          <w:p w:rsidR="00732637" w:rsidRPr="00EC2409" w:rsidRDefault="00732637" w:rsidP="00676502">
            <w:pPr>
              <w:spacing w:line="276" w:lineRule="auto"/>
              <w:jc w:val="both"/>
            </w:pPr>
            <w:r w:rsidRPr="00EC2409">
              <w:t>Nr. proceduri de achiziție publică</w:t>
            </w:r>
          </w:p>
        </w:tc>
        <w:tc>
          <w:tcPr>
            <w:tcW w:w="2254" w:type="dxa"/>
            <w:vAlign w:val="center"/>
          </w:tcPr>
          <w:p w:rsidR="00732637" w:rsidRPr="00EC2409" w:rsidRDefault="00732637" w:rsidP="00676502">
            <w:pPr>
              <w:spacing w:line="276" w:lineRule="auto"/>
              <w:jc w:val="center"/>
            </w:pPr>
            <w:r w:rsidRPr="00EC2409">
              <w:t>1.767</w:t>
            </w:r>
          </w:p>
        </w:tc>
        <w:tc>
          <w:tcPr>
            <w:tcW w:w="2254" w:type="dxa"/>
            <w:vAlign w:val="center"/>
          </w:tcPr>
          <w:p w:rsidR="00732637" w:rsidRPr="00EC2409" w:rsidRDefault="00732637" w:rsidP="00676502">
            <w:pPr>
              <w:spacing w:line="276" w:lineRule="auto"/>
              <w:jc w:val="center"/>
            </w:pPr>
            <w:r w:rsidRPr="00EC2409">
              <w:t>2.750</w:t>
            </w:r>
          </w:p>
        </w:tc>
        <w:tc>
          <w:tcPr>
            <w:tcW w:w="2254" w:type="dxa"/>
            <w:vAlign w:val="center"/>
          </w:tcPr>
          <w:p w:rsidR="00732637" w:rsidRPr="00EC2409" w:rsidRDefault="00732637" w:rsidP="00676502">
            <w:pPr>
              <w:spacing w:line="276" w:lineRule="auto"/>
              <w:jc w:val="center"/>
            </w:pPr>
            <w:r w:rsidRPr="00EC2409">
              <w:t>1.767</w:t>
            </w:r>
          </w:p>
        </w:tc>
      </w:tr>
    </w:tbl>
    <w:p w:rsidR="0005554D" w:rsidRPr="002522D4" w:rsidRDefault="0005554D" w:rsidP="00676502">
      <w:pPr>
        <w:spacing w:after="0" w:line="276" w:lineRule="auto"/>
        <w:jc w:val="both"/>
        <w:rPr>
          <w:b/>
          <w:lang w:val="ro-RO"/>
        </w:rPr>
      </w:pPr>
    </w:p>
    <w:p w:rsidR="0005554D" w:rsidRPr="002522D4" w:rsidRDefault="0005554D" w:rsidP="00676502">
      <w:pPr>
        <w:spacing w:after="0" w:line="276" w:lineRule="auto"/>
        <w:jc w:val="both"/>
        <w:rPr>
          <w:b/>
          <w:lang w:val="ro-RO"/>
        </w:rPr>
      </w:pPr>
    </w:p>
    <w:p w:rsidR="0005554D" w:rsidRPr="00F026DD" w:rsidRDefault="0005554D" w:rsidP="00676502">
      <w:pPr>
        <w:spacing w:after="0" w:line="276" w:lineRule="auto"/>
        <w:jc w:val="both"/>
        <w:rPr>
          <w:b/>
          <w:lang w:val="ro-RO"/>
        </w:rPr>
      </w:pPr>
    </w:p>
    <w:p w:rsidR="0005554D" w:rsidRPr="00F026DD" w:rsidRDefault="0005554D" w:rsidP="00676502">
      <w:pPr>
        <w:spacing w:after="0" w:line="276" w:lineRule="auto"/>
        <w:jc w:val="both"/>
        <w:rPr>
          <w:b/>
          <w:lang w:val="ro-RO"/>
        </w:rPr>
      </w:pPr>
    </w:p>
    <w:p w:rsidR="00676502" w:rsidRDefault="00676502" w:rsidP="00676502">
      <w:pPr>
        <w:spacing w:after="0" w:line="276" w:lineRule="auto"/>
        <w:rPr>
          <w:b/>
          <w:i/>
          <w:color w:val="538135" w:themeColor="accent6" w:themeShade="BF"/>
          <w:sz w:val="28"/>
          <w:lang w:val="ro-RO"/>
        </w:rPr>
      </w:pPr>
      <w:r>
        <w:rPr>
          <w:b/>
          <w:i/>
          <w:color w:val="538135" w:themeColor="accent6" w:themeShade="BF"/>
          <w:sz w:val="28"/>
          <w:lang w:val="ro-RO"/>
        </w:rPr>
        <w:br w:type="page"/>
      </w:r>
    </w:p>
    <w:p w:rsidR="001074C0" w:rsidRPr="00AA25FD" w:rsidRDefault="004910F1" w:rsidP="00454188">
      <w:pPr>
        <w:spacing w:before="120" w:after="120" w:line="276" w:lineRule="auto"/>
        <w:jc w:val="center"/>
        <w:rPr>
          <w:b/>
          <w:color w:val="538135" w:themeColor="accent6" w:themeShade="BF"/>
          <w:sz w:val="28"/>
          <w:lang w:val="ro-RO"/>
        </w:rPr>
      </w:pPr>
      <w:r w:rsidRPr="00AA25FD">
        <w:rPr>
          <w:b/>
          <w:color w:val="538135" w:themeColor="accent6" w:themeShade="BF"/>
          <w:sz w:val="28"/>
          <w:lang w:val="ro-RO"/>
        </w:rPr>
        <w:lastRenderedPageBreak/>
        <w:t>PROGRAME NAȚIONALE</w:t>
      </w:r>
      <w:r w:rsidR="004236B1" w:rsidRPr="00AA25FD">
        <w:rPr>
          <w:b/>
          <w:color w:val="538135" w:themeColor="accent6" w:themeShade="BF"/>
          <w:sz w:val="28"/>
          <w:lang w:val="ro-RO"/>
        </w:rPr>
        <w:t xml:space="preserve"> </w:t>
      </w:r>
    </w:p>
    <w:p w:rsidR="004910F1" w:rsidRPr="00F026DD" w:rsidRDefault="004236B1"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 xml:space="preserve"> P</w:t>
      </w:r>
      <w:r w:rsidR="001074C0" w:rsidRPr="00F026DD">
        <w:rPr>
          <w:b/>
          <w:i/>
          <w:color w:val="538135" w:themeColor="accent6" w:themeShade="BF"/>
          <w:sz w:val="24"/>
          <w:lang w:val="ro-RO"/>
        </w:rPr>
        <w:t xml:space="preserve">rogramele </w:t>
      </w:r>
      <w:r w:rsidRPr="00F026DD">
        <w:rPr>
          <w:b/>
          <w:i/>
          <w:color w:val="538135" w:themeColor="accent6" w:themeShade="BF"/>
          <w:sz w:val="24"/>
          <w:lang w:val="ro-RO"/>
        </w:rPr>
        <w:t>N</w:t>
      </w:r>
      <w:r w:rsidR="001074C0" w:rsidRPr="00F026DD">
        <w:rPr>
          <w:b/>
          <w:i/>
          <w:color w:val="538135" w:themeColor="accent6" w:themeShade="BF"/>
          <w:sz w:val="24"/>
          <w:lang w:val="ro-RO"/>
        </w:rPr>
        <w:t xml:space="preserve">aționale de </w:t>
      </w:r>
      <w:r w:rsidRPr="00F026DD">
        <w:rPr>
          <w:b/>
          <w:i/>
          <w:color w:val="538135" w:themeColor="accent6" w:themeShade="BF"/>
          <w:sz w:val="24"/>
          <w:lang w:val="ro-RO"/>
        </w:rPr>
        <w:t>D</w:t>
      </w:r>
      <w:r w:rsidR="001074C0" w:rsidRPr="00F026DD">
        <w:rPr>
          <w:b/>
          <w:i/>
          <w:color w:val="538135" w:themeColor="accent6" w:themeShade="BF"/>
          <w:sz w:val="24"/>
          <w:lang w:val="ro-RO"/>
        </w:rPr>
        <w:t xml:space="preserve">ezvoltare </w:t>
      </w:r>
      <w:r w:rsidRPr="00F026DD">
        <w:rPr>
          <w:b/>
          <w:i/>
          <w:color w:val="538135" w:themeColor="accent6" w:themeShade="BF"/>
          <w:sz w:val="24"/>
          <w:lang w:val="ro-RO"/>
        </w:rPr>
        <w:t>L</w:t>
      </w:r>
      <w:r w:rsidR="001074C0" w:rsidRPr="00F026DD">
        <w:rPr>
          <w:b/>
          <w:i/>
          <w:color w:val="538135" w:themeColor="accent6" w:themeShade="BF"/>
          <w:sz w:val="24"/>
          <w:lang w:val="ro-RO"/>
        </w:rPr>
        <w:t>ocală (PNDL)</w:t>
      </w:r>
      <w:r w:rsidRPr="00F026DD">
        <w:rPr>
          <w:b/>
          <w:i/>
          <w:color w:val="538135" w:themeColor="accent6" w:themeShade="BF"/>
          <w:sz w:val="24"/>
          <w:lang w:val="ro-RO"/>
        </w:rPr>
        <w:t xml:space="preserve"> 1 și 2</w:t>
      </w:r>
    </w:p>
    <w:p w:rsidR="0005554D" w:rsidRPr="00B041DF" w:rsidRDefault="0005554D" w:rsidP="00676502">
      <w:pPr>
        <w:spacing w:after="0" w:line="276" w:lineRule="auto"/>
        <w:rPr>
          <w:rFonts w:cstheme="minorHAnsi"/>
          <w:i/>
          <w:lang w:val="ro-RO"/>
        </w:rPr>
      </w:pPr>
      <w:r w:rsidRPr="00B041DF">
        <w:rPr>
          <w:rFonts w:cstheme="minorHAnsi"/>
          <w:b/>
          <w:bCs/>
          <w:lang w:val="ro-RO"/>
        </w:rPr>
        <w:t xml:space="preserve">PNDL - sinteza obiectivelor – </w:t>
      </w:r>
      <w:r w:rsidRPr="00B041DF">
        <w:rPr>
          <w:rFonts w:cstheme="minorHAnsi"/>
          <w:b/>
          <w:bCs/>
          <w:i/>
          <w:lang w:val="ro-RO"/>
        </w:rPr>
        <w:t>decembrie 2020</w:t>
      </w:r>
    </w:p>
    <w:tbl>
      <w:tblPr>
        <w:tblW w:w="10285"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2"/>
        <w:gridCol w:w="1734"/>
        <w:gridCol w:w="1735"/>
        <w:gridCol w:w="1734"/>
        <w:gridCol w:w="1735"/>
        <w:gridCol w:w="1735"/>
      </w:tblGrid>
      <w:tr w:rsidR="0005554D" w:rsidRPr="00B041DF" w:rsidTr="00B32A67">
        <w:trPr>
          <w:trHeight w:val="541"/>
        </w:trPr>
        <w:tc>
          <w:tcPr>
            <w:tcW w:w="1612"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Etapa</w:t>
            </w:r>
          </w:p>
        </w:tc>
        <w:tc>
          <w:tcPr>
            <w:tcW w:w="1734" w:type="dxa"/>
            <w:tcMar>
              <w:top w:w="100" w:type="dxa"/>
              <w:left w:w="100" w:type="dxa"/>
              <w:bottom w:w="100" w:type="dxa"/>
              <w:right w:w="100" w:type="dxa"/>
            </w:tcMar>
            <w:vAlign w:val="center"/>
            <w:hideMark/>
          </w:tcPr>
          <w:p w:rsidR="00B32A67" w:rsidRPr="00B041DF" w:rsidRDefault="0005554D" w:rsidP="00676502">
            <w:pPr>
              <w:spacing w:after="0" w:line="276" w:lineRule="auto"/>
              <w:jc w:val="center"/>
              <w:rPr>
                <w:rFonts w:cstheme="minorHAnsi"/>
                <w:b/>
                <w:bCs/>
                <w:lang w:val="ro-RO"/>
              </w:rPr>
            </w:pPr>
            <w:r w:rsidRPr="00B041DF">
              <w:rPr>
                <w:rFonts w:cstheme="minorHAnsi"/>
                <w:b/>
                <w:bCs/>
                <w:lang w:val="ro-RO"/>
              </w:rPr>
              <w:t>Nr obiective finanțate</w:t>
            </w:r>
          </w:p>
          <w:p w:rsidR="0005554D" w:rsidRPr="00B041DF" w:rsidRDefault="0005554D" w:rsidP="00676502">
            <w:pPr>
              <w:spacing w:after="0" w:line="276" w:lineRule="auto"/>
              <w:jc w:val="center"/>
              <w:rPr>
                <w:rFonts w:cstheme="minorHAnsi"/>
                <w:lang w:val="ro-RO"/>
              </w:rPr>
            </w:pPr>
            <w:r w:rsidRPr="00B041DF">
              <w:rPr>
                <w:rFonts w:cstheme="minorHAnsi"/>
                <w:b/>
                <w:bCs/>
                <w:lang w:val="ro-RO"/>
              </w:rPr>
              <w:t>2015-2022</w:t>
            </w:r>
          </w:p>
        </w:tc>
        <w:tc>
          <w:tcPr>
            <w:tcW w:w="1735" w:type="dxa"/>
            <w:tcMar>
              <w:top w:w="100" w:type="dxa"/>
              <w:left w:w="100" w:type="dxa"/>
              <w:bottom w:w="100" w:type="dxa"/>
              <w:right w:w="100" w:type="dxa"/>
            </w:tcMar>
            <w:vAlign w:val="center"/>
            <w:hideMark/>
          </w:tcPr>
          <w:p w:rsidR="00B32A67" w:rsidRPr="00B041DF" w:rsidRDefault="0005554D" w:rsidP="00676502">
            <w:pPr>
              <w:spacing w:after="0" w:line="276" w:lineRule="auto"/>
              <w:jc w:val="center"/>
              <w:rPr>
                <w:rFonts w:cstheme="minorHAnsi"/>
                <w:b/>
                <w:bCs/>
                <w:lang w:val="ro-RO"/>
              </w:rPr>
            </w:pPr>
            <w:r w:rsidRPr="00B041DF">
              <w:rPr>
                <w:rFonts w:cstheme="minorHAnsi"/>
                <w:b/>
                <w:bCs/>
                <w:lang w:val="ro-RO"/>
              </w:rPr>
              <w:t xml:space="preserve">Nr obiective finalizate </w:t>
            </w:r>
          </w:p>
          <w:p w:rsidR="0005554D" w:rsidRPr="00B041DF" w:rsidRDefault="0005554D" w:rsidP="00676502">
            <w:pPr>
              <w:spacing w:after="0" w:line="276" w:lineRule="auto"/>
              <w:jc w:val="center"/>
              <w:rPr>
                <w:rFonts w:cstheme="minorHAnsi"/>
                <w:lang w:val="ro-RO"/>
              </w:rPr>
            </w:pPr>
            <w:r w:rsidRPr="00B041DF">
              <w:rPr>
                <w:rFonts w:cstheme="minorHAnsi"/>
                <w:b/>
                <w:bCs/>
                <w:lang w:val="ro-RO"/>
              </w:rPr>
              <w:t>2015-2020</w:t>
            </w:r>
          </w:p>
        </w:tc>
        <w:tc>
          <w:tcPr>
            <w:tcW w:w="1734" w:type="dxa"/>
            <w:tcMar>
              <w:top w:w="100" w:type="dxa"/>
              <w:left w:w="100" w:type="dxa"/>
              <w:bottom w:w="100" w:type="dxa"/>
              <w:right w:w="100" w:type="dxa"/>
            </w:tcMar>
            <w:vAlign w:val="center"/>
            <w:hideMark/>
          </w:tcPr>
          <w:p w:rsidR="00411E13" w:rsidRPr="00B041DF" w:rsidRDefault="0005554D" w:rsidP="00676502">
            <w:pPr>
              <w:spacing w:after="0" w:line="276" w:lineRule="auto"/>
              <w:jc w:val="center"/>
              <w:rPr>
                <w:rFonts w:cstheme="minorHAnsi"/>
                <w:b/>
                <w:bCs/>
                <w:lang w:val="ro-RO"/>
              </w:rPr>
            </w:pPr>
            <w:r w:rsidRPr="00B041DF">
              <w:rPr>
                <w:rFonts w:cstheme="minorHAnsi"/>
                <w:b/>
                <w:bCs/>
                <w:lang w:val="ro-RO"/>
              </w:rPr>
              <w:t xml:space="preserve">Total alocat </w:t>
            </w:r>
          </w:p>
          <w:p w:rsidR="0005554D" w:rsidRPr="00B041DF" w:rsidRDefault="0005554D" w:rsidP="00676502">
            <w:pPr>
              <w:spacing w:after="0" w:line="276" w:lineRule="auto"/>
              <w:jc w:val="center"/>
              <w:rPr>
                <w:rFonts w:cstheme="minorHAnsi"/>
                <w:lang w:val="ro-RO"/>
              </w:rPr>
            </w:pPr>
            <w:r w:rsidRPr="00B041DF">
              <w:rPr>
                <w:rFonts w:cstheme="minorHAnsi"/>
                <w:b/>
                <w:bCs/>
                <w:lang w:val="ro-RO"/>
              </w:rPr>
              <w:t>(mil</w:t>
            </w:r>
            <w:r w:rsidR="00411E13" w:rsidRPr="00B041DF">
              <w:rPr>
                <w:rFonts w:cstheme="minorHAnsi"/>
                <w:b/>
                <w:bCs/>
                <w:lang w:val="ro-RO"/>
              </w:rPr>
              <w:t>.</w:t>
            </w:r>
            <w:r w:rsidRPr="00B041DF">
              <w:rPr>
                <w:rFonts w:cstheme="minorHAnsi"/>
                <w:b/>
                <w:bCs/>
                <w:lang w:val="ro-RO"/>
              </w:rPr>
              <w:t xml:space="preserve"> lei)</w:t>
            </w:r>
          </w:p>
        </w:tc>
        <w:tc>
          <w:tcPr>
            <w:tcW w:w="1735" w:type="dxa"/>
            <w:tcMar>
              <w:top w:w="100" w:type="dxa"/>
              <w:left w:w="100" w:type="dxa"/>
              <w:bottom w:w="100" w:type="dxa"/>
              <w:right w:w="100" w:type="dxa"/>
            </w:tcMar>
            <w:vAlign w:val="center"/>
            <w:hideMark/>
          </w:tcPr>
          <w:p w:rsidR="00411E13" w:rsidRPr="00B041DF" w:rsidRDefault="0005554D" w:rsidP="00676502">
            <w:pPr>
              <w:spacing w:after="0" w:line="276" w:lineRule="auto"/>
              <w:jc w:val="center"/>
              <w:rPr>
                <w:rFonts w:cstheme="minorHAnsi"/>
                <w:b/>
                <w:bCs/>
                <w:lang w:val="ro-RO"/>
              </w:rPr>
            </w:pPr>
            <w:r w:rsidRPr="00B041DF">
              <w:rPr>
                <w:rFonts w:cstheme="minorHAnsi"/>
                <w:b/>
                <w:bCs/>
                <w:lang w:val="ro-RO"/>
              </w:rPr>
              <w:t>Total decontat 2015-2020</w:t>
            </w:r>
          </w:p>
          <w:p w:rsidR="0005554D" w:rsidRPr="00B041DF" w:rsidRDefault="00411E13" w:rsidP="00676502">
            <w:pPr>
              <w:spacing w:after="0" w:line="276" w:lineRule="auto"/>
              <w:jc w:val="center"/>
              <w:rPr>
                <w:rFonts w:cstheme="minorHAnsi"/>
                <w:lang w:val="ro-RO"/>
              </w:rPr>
            </w:pPr>
            <w:r w:rsidRPr="00B041DF">
              <w:rPr>
                <w:rFonts w:cstheme="minorHAnsi"/>
                <w:b/>
                <w:bCs/>
                <w:lang w:val="ro-RO"/>
              </w:rPr>
              <w:t xml:space="preserve">(mil. lei) </w:t>
            </w:r>
          </w:p>
        </w:tc>
        <w:tc>
          <w:tcPr>
            <w:tcW w:w="1735" w:type="dxa"/>
            <w:tcMar>
              <w:top w:w="100" w:type="dxa"/>
              <w:left w:w="100" w:type="dxa"/>
              <w:bottom w:w="100" w:type="dxa"/>
              <w:right w:w="100" w:type="dxa"/>
            </w:tcMar>
            <w:vAlign w:val="center"/>
            <w:hideMark/>
          </w:tcPr>
          <w:p w:rsidR="00B041DF" w:rsidRDefault="0005554D" w:rsidP="00676502">
            <w:pPr>
              <w:spacing w:after="0" w:line="276" w:lineRule="auto"/>
              <w:jc w:val="center"/>
              <w:rPr>
                <w:rFonts w:cstheme="minorHAnsi"/>
                <w:b/>
                <w:bCs/>
                <w:lang w:val="ro-RO"/>
              </w:rPr>
            </w:pPr>
            <w:r w:rsidRPr="00B041DF">
              <w:rPr>
                <w:rFonts w:cstheme="minorHAnsi"/>
                <w:b/>
                <w:bCs/>
                <w:lang w:val="ro-RO"/>
              </w:rPr>
              <w:t xml:space="preserve">Rest de decontat </w:t>
            </w:r>
          </w:p>
          <w:p w:rsidR="0005554D" w:rsidRPr="00B041DF" w:rsidRDefault="0005554D" w:rsidP="00676502">
            <w:pPr>
              <w:spacing w:after="0" w:line="276" w:lineRule="auto"/>
              <w:jc w:val="center"/>
              <w:rPr>
                <w:rFonts w:cstheme="minorHAnsi"/>
                <w:lang w:val="ro-RO"/>
              </w:rPr>
            </w:pPr>
            <w:r w:rsidRPr="00B041DF">
              <w:rPr>
                <w:rFonts w:cstheme="minorHAnsi"/>
                <w:b/>
                <w:bCs/>
                <w:lang w:val="ro-RO"/>
              </w:rPr>
              <w:t>(mil</w:t>
            </w:r>
            <w:r w:rsidR="00411E13" w:rsidRPr="00B041DF">
              <w:rPr>
                <w:rFonts w:cstheme="minorHAnsi"/>
                <w:b/>
                <w:bCs/>
                <w:lang w:val="ro-RO"/>
              </w:rPr>
              <w:t>.</w:t>
            </w:r>
            <w:r w:rsidRPr="00B041DF">
              <w:rPr>
                <w:rFonts w:cstheme="minorHAnsi"/>
                <w:b/>
                <w:bCs/>
                <w:lang w:val="ro-RO"/>
              </w:rPr>
              <w:t xml:space="preserve"> lei)</w:t>
            </w:r>
          </w:p>
        </w:tc>
      </w:tr>
      <w:tr w:rsidR="0005554D" w:rsidRPr="00B041DF" w:rsidTr="00B32A67">
        <w:trPr>
          <w:trHeight w:val="411"/>
        </w:trPr>
        <w:tc>
          <w:tcPr>
            <w:tcW w:w="1612"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PNDL Etapa I</w:t>
            </w:r>
          </w:p>
        </w:tc>
        <w:tc>
          <w:tcPr>
            <w:tcW w:w="1734"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4.511</w:t>
            </w:r>
          </w:p>
        </w:tc>
        <w:tc>
          <w:tcPr>
            <w:tcW w:w="1735"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2.917</w:t>
            </w:r>
          </w:p>
        </w:tc>
        <w:tc>
          <w:tcPr>
            <w:tcW w:w="1734"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14.861</w:t>
            </w:r>
          </w:p>
        </w:tc>
        <w:tc>
          <w:tcPr>
            <w:tcW w:w="1735"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12.363</w:t>
            </w:r>
          </w:p>
        </w:tc>
        <w:tc>
          <w:tcPr>
            <w:tcW w:w="1735"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2.498</w:t>
            </w:r>
          </w:p>
        </w:tc>
      </w:tr>
      <w:tr w:rsidR="0005554D" w:rsidRPr="00B041DF" w:rsidTr="00B32A67">
        <w:trPr>
          <w:trHeight w:val="411"/>
        </w:trPr>
        <w:tc>
          <w:tcPr>
            <w:tcW w:w="1612"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PNDL Etapa II</w:t>
            </w:r>
          </w:p>
        </w:tc>
        <w:tc>
          <w:tcPr>
            <w:tcW w:w="1734" w:type="dxa"/>
            <w:tcMar>
              <w:top w:w="40" w:type="dxa"/>
              <w:left w:w="40" w:type="dxa"/>
              <w:bottom w:w="40" w:type="dxa"/>
              <w:right w:w="4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7.251</w:t>
            </w:r>
          </w:p>
        </w:tc>
        <w:tc>
          <w:tcPr>
            <w:tcW w:w="1735" w:type="dxa"/>
            <w:tcMar>
              <w:top w:w="40" w:type="dxa"/>
              <w:left w:w="40" w:type="dxa"/>
              <w:bottom w:w="40" w:type="dxa"/>
              <w:right w:w="4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1.757</w:t>
            </w:r>
          </w:p>
        </w:tc>
        <w:tc>
          <w:tcPr>
            <w:tcW w:w="1734" w:type="dxa"/>
            <w:tcMar>
              <w:top w:w="40" w:type="dxa"/>
              <w:left w:w="40" w:type="dxa"/>
              <w:bottom w:w="40" w:type="dxa"/>
              <w:right w:w="4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29.304</w:t>
            </w:r>
          </w:p>
        </w:tc>
        <w:tc>
          <w:tcPr>
            <w:tcW w:w="1735" w:type="dxa"/>
            <w:tcMar>
              <w:top w:w="40" w:type="dxa"/>
              <w:left w:w="40" w:type="dxa"/>
              <w:bottom w:w="40" w:type="dxa"/>
              <w:right w:w="4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14.584</w:t>
            </w:r>
          </w:p>
        </w:tc>
        <w:tc>
          <w:tcPr>
            <w:tcW w:w="1735"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14.720</w:t>
            </w:r>
          </w:p>
        </w:tc>
      </w:tr>
      <w:tr w:rsidR="0005554D" w:rsidRPr="00B041DF" w:rsidTr="00B32A67">
        <w:trPr>
          <w:trHeight w:val="411"/>
        </w:trPr>
        <w:tc>
          <w:tcPr>
            <w:tcW w:w="1612"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TOTAL PNDL</w:t>
            </w:r>
          </w:p>
        </w:tc>
        <w:tc>
          <w:tcPr>
            <w:tcW w:w="1734"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11.762</w:t>
            </w:r>
          </w:p>
        </w:tc>
        <w:tc>
          <w:tcPr>
            <w:tcW w:w="1735"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4.674</w:t>
            </w:r>
          </w:p>
        </w:tc>
        <w:tc>
          <w:tcPr>
            <w:tcW w:w="1734"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44.165</w:t>
            </w:r>
          </w:p>
        </w:tc>
        <w:tc>
          <w:tcPr>
            <w:tcW w:w="1735"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26.947</w:t>
            </w:r>
          </w:p>
        </w:tc>
        <w:tc>
          <w:tcPr>
            <w:tcW w:w="1735"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17.218</w:t>
            </w:r>
          </w:p>
        </w:tc>
      </w:tr>
    </w:tbl>
    <w:p w:rsidR="0005554D" w:rsidRPr="00B041DF" w:rsidRDefault="0005554D" w:rsidP="00676502">
      <w:pPr>
        <w:spacing w:after="0" w:line="276" w:lineRule="auto"/>
        <w:rPr>
          <w:rFonts w:cstheme="minorHAnsi"/>
          <w:lang w:val="ro-RO"/>
        </w:rPr>
      </w:pPr>
    </w:p>
    <w:p w:rsidR="0005554D" w:rsidRPr="00B041DF" w:rsidRDefault="0005554D" w:rsidP="00676502">
      <w:pPr>
        <w:spacing w:after="0" w:line="276" w:lineRule="auto"/>
        <w:rPr>
          <w:rFonts w:cstheme="minorHAnsi"/>
          <w:i/>
          <w:lang w:val="ro-RO"/>
        </w:rPr>
      </w:pPr>
      <w:r w:rsidRPr="00B041DF">
        <w:rPr>
          <w:rFonts w:cstheme="minorHAnsi"/>
          <w:b/>
          <w:bCs/>
          <w:lang w:val="ro-RO"/>
        </w:rPr>
        <w:t xml:space="preserve">PNDL - sinteza obiectivelor – </w:t>
      </w:r>
      <w:r w:rsidRPr="00B041DF">
        <w:rPr>
          <w:rFonts w:cstheme="minorHAnsi"/>
          <w:b/>
          <w:bCs/>
          <w:i/>
          <w:lang w:val="ro-RO"/>
        </w:rPr>
        <w:t>iunie 2023</w:t>
      </w:r>
    </w:p>
    <w:tbl>
      <w:tblPr>
        <w:tblW w:w="1033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9"/>
        <w:gridCol w:w="1742"/>
        <w:gridCol w:w="1743"/>
        <w:gridCol w:w="1742"/>
        <w:gridCol w:w="1743"/>
        <w:gridCol w:w="1743"/>
      </w:tblGrid>
      <w:tr w:rsidR="0005554D" w:rsidRPr="00B041DF" w:rsidTr="00B32A67">
        <w:trPr>
          <w:trHeight w:val="666"/>
        </w:trPr>
        <w:tc>
          <w:tcPr>
            <w:tcW w:w="1619"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Etapa</w:t>
            </w:r>
          </w:p>
        </w:tc>
        <w:tc>
          <w:tcPr>
            <w:tcW w:w="1742" w:type="dxa"/>
            <w:tcMar>
              <w:top w:w="100" w:type="dxa"/>
              <w:left w:w="100" w:type="dxa"/>
              <w:bottom w:w="100" w:type="dxa"/>
              <w:right w:w="100" w:type="dxa"/>
            </w:tcMar>
            <w:vAlign w:val="center"/>
            <w:hideMark/>
          </w:tcPr>
          <w:p w:rsidR="00B32A67" w:rsidRPr="00B041DF" w:rsidRDefault="0005554D" w:rsidP="00676502">
            <w:pPr>
              <w:spacing w:after="0" w:line="276" w:lineRule="auto"/>
              <w:jc w:val="center"/>
              <w:rPr>
                <w:rFonts w:cstheme="minorHAnsi"/>
                <w:b/>
                <w:bCs/>
                <w:lang w:val="ro-RO"/>
              </w:rPr>
            </w:pPr>
            <w:r w:rsidRPr="00B041DF">
              <w:rPr>
                <w:rFonts w:cstheme="minorHAnsi"/>
                <w:b/>
                <w:bCs/>
                <w:lang w:val="ro-RO"/>
              </w:rPr>
              <w:t xml:space="preserve">Nr obiective finanțate </w:t>
            </w:r>
          </w:p>
          <w:p w:rsidR="0005554D" w:rsidRPr="00B041DF" w:rsidRDefault="000B671F" w:rsidP="00676502">
            <w:pPr>
              <w:spacing w:after="0" w:line="276" w:lineRule="auto"/>
              <w:jc w:val="center"/>
              <w:rPr>
                <w:rFonts w:cstheme="minorHAnsi"/>
                <w:lang w:val="ro-RO"/>
              </w:rPr>
            </w:pPr>
            <w:r w:rsidRPr="00B041DF">
              <w:rPr>
                <w:rFonts w:cstheme="minorHAnsi"/>
                <w:b/>
                <w:bCs/>
                <w:lang w:val="ro-RO"/>
              </w:rPr>
              <w:t>2015-2023</w:t>
            </w:r>
          </w:p>
        </w:tc>
        <w:tc>
          <w:tcPr>
            <w:tcW w:w="1743" w:type="dxa"/>
            <w:tcMar>
              <w:top w:w="100" w:type="dxa"/>
              <w:left w:w="100" w:type="dxa"/>
              <w:bottom w:w="100" w:type="dxa"/>
              <w:right w:w="100" w:type="dxa"/>
            </w:tcMar>
            <w:vAlign w:val="center"/>
            <w:hideMark/>
          </w:tcPr>
          <w:p w:rsidR="00B32A67" w:rsidRPr="00B041DF" w:rsidRDefault="0005554D" w:rsidP="00676502">
            <w:pPr>
              <w:spacing w:after="0" w:line="276" w:lineRule="auto"/>
              <w:jc w:val="center"/>
              <w:rPr>
                <w:rFonts w:cstheme="minorHAnsi"/>
                <w:b/>
                <w:bCs/>
                <w:lang w:val="ro-RO"/>
              </w:rPr>
            </w:pPr>
            <w:r w:rsidRPr="00B041DF">
              <w:rPr>
                <w:rFonts w:cstheme="minorHAnsi"/>
                <w:b/>
                <w:bCs/>
                <w:lang w:val="ro-RO"/>
              </w:rPr>
              <w:t xml:space="preserve">Nr obiective finalizate </w:t>
            </w:r>
          </w:p>
          <w:p w:rsidR="0005554D" w:rsidRPr="00B041DF" w:rsidRDefault="0005554D" w:rsidP="00676502">
            <w:pPr>
              <w:spacing w:after="0" w:line="276" w:lineRule="auto"/>
              <w:jc w:val="center"/>
              <w:rPr>
                <w:rFonts w:cstheme="minorHAnsi"/>
                <w:lang w:val="ro-RO"/>
              </w:rPr>
            </w:pPr>
            <w:r w:rsidRPr="00B041DF">
              <w:rPr>
                <w:rFonts w:cstheme="minorHAnsi"/>
                <w:b/>
                <w:bCs/>
                <w:lang w:val="ro-RO"/>
              </w:rPr>
              <w:t>2015-2020</w:t>
            </w:r>
          </w:p>
        </w:tc>
        <w:tc>
          <w:tcPr>
            <w:tcW w:w="1742" w:type="dxa"/>
            <w:tcMar>
              <w:top w:w="100" w:type="dxa"/>
              <w:left w:w="100" w:type="dxa"/>
              <w:bottom w:w="100" w:type="dxa"/>
              <w:right w:w="100" w:type="dxa"/>
            </w:tcMar>
            <w:vAlign w:val="center"/>
            <w:hideMark/>
          </w:tcPr>
          <w:p w:rsidR="00411E13" w:rsidRPr="00B041DF" w:rsidRDefault="0005554D" w:rsidP="00676502">
            <w:pPr>
              <w:spacing w:after="0" w:line="276" w:lineRule="auto"/>
              <w:jc w:val="center"/>
              <w:rPr>
                <w:rFonts w:cstheme="minorHAnsi"/>
                <w:b/>
                <w:bCs/>
                <w:lang w:val="ro-RO"/>
              </w:rPr>
            </w:pPr>
            <w:r w:rsidRPr="00B041DF">
              <w:rPr>
                <w:rFonts w:cstheme="minorHAnsi"/>
                <w:b/>
                <w:bCs/>
                <w:lang w:val="ro-RO"/>
              </w:rPr>
              <w:t xml:space="preserve">Total alocat </w:t>
            </w:r>
          </w:p>
          <w:p w:rsidR="0005554D" w:rsidRPr="00B041DF" w:rsidRDefault="0005554D" w:rsidP="00676502">
            <w:pPr>
              <w:spacing w:after="0" w:line="276" w:lineRule="auto"/>
              <w:jc w:val="center"/>
              <w:rPr>
                <w:rFonts w:cstheme="minorHAnsi"/>
                <w:lang w:val="ro-RO"/>
              </w:rPr>
            </w:pPr>
            <w:r w:rsidRPr="00B041DF">
              <w:rPr>
                <w:rFonts w:cstheme="minorHAnsi"/>
                <w:b/>
                <w:bCs/>
                <w:lang w:val="ro-RO"/>
              </w:rPr>
              <w:t>(mil</w:t>
            </w:r>
            <w:r w:rsidR="00411E13" w:rsidRPr="00B041DF">
              <w:rPr>
                <w:rFonts w:cstheme="minorHAnsi"/>
                <w:b/>
                <w:bCs/>
                <w:lang w:val="ro-RO"/>
              </w:rPr>
              <w:t>.</w:t>
            </w:r>
            <w:r w:rsidRPr="00B041DF">
              <w:rPr>
                <w:rFonts w:cstheme="minorHAnsi"/>
                <w:b/>
                <w:bCs/>
                <w:lang w:val="ro-RO"/>
              </w:rPr>
              <w:t xml:space="preserve"> lei)</w:t>
            </w:r>
          </w:p>
        </w:tc>
        <w:tc>
          <w:tcPr>
            <w:tcW w:w="1743" w:type="dxa"/>
            <w:tcMar>
              <w:top w:w="100" w:type="dxa"/>
              <w:left w:w="100" w:type="dxa"/>
              <w:bottom w:w="100" w:type="dxa"/>
              <w:right w:w="100" w:type="dxa"/>
            </w:tcMar>
            <w:vAlign w:val="center"/>
            <w:hideMark/>
          </w:tcPr>
          <w:p w:rsidR="00411E13" w:rsidRPr="00B041DF" w:rsidRDefault="0005554D" w:rsidP="00676502">
            <w:pPr>
              <w:spacing w:after="0" w:line="276" w:lineRule="auto"/>
              <w:jc w:val="center"/>
              <w:rPr>
                <w:rFonts w:cstheme="minorHAnsi"/>
                <w:b/>
                <w:bCs/>
                <w:lang w:val="ro-RO"/>
              </w:rPr>
            </w:pPr>
            <w:r w:rsidRPr="00B041DF">
              <w:rPr>
                <w:rFonts w:cstheme="minorHAnsi"/>
                <w:b/>
                <w:bCs/>
                <w:lang w:val="ro-RO"/>
              </w:rPr>
              <w:t>Total decontat</w:t>
            </w:r>
            <w:r w:rsidR="00E649DB" w:rsidRPr="00B041DF">
              <w:rPr>
                <w:rFonts w:cstheme="minorHAnsi"/>
                <w:b/>
                <w:bCs/>
                <w:lang w:val="ro-RO"/>
              </w:rPr>
              <w:t xml:space="preserve"> </w:t>
            </w:r>
            <w:r w:rsidR="00411E13" w:rsidRPr="00B041DF">
              <w:rPr>
                <w:rFonts w:cstheme="minorHAnsi"/>
                <w:b/>
                <w:bCs/>
                <w:lang w:val="ro-RO"/>
              </w:rPr>
              <w:t xml:space="preserve">2015-2023 </w:t>
            </w:r>
          </w:p>
          <w:p w:rsidR="0005554D" w:rsidRPr="00B041DF" w:rsidRDefault="00E649DB" w:rsidP="00676502">
            <w:pPr>
              <w:spacing w:after="0" w:line="276" w:lineRule="auto"/>
              <w:jc w:val="center"/>
              <w:rPr>
                <w:rFonts w:cstheme="minorHAnsi"/>
                <w:lang w:val="ro-RO"/>
              </w:rPr>
            </w:pPr>
            <w:r w:rsidRPr="00B041DF">
              <w:rPr>
                <w:rFonts w:cstheme="minorHAnsi"/>
                <w:b/>
                <w:bCs/>
                <w:lang w:val="ro-RO"/>
              </w:rPr>
              <w:t>(mil</w:t>
            </w:r>
            <w:r w:rsidR="00411E13" w:rsidRPr="00B041DF">
              <w:rPr>
                <w:rFonts w:cstheme="minorHAnsi"/>
                <w:b/>
                <w:bCs/>
                <w:lang w:val="ro-RO"/>
              </w:rPr>
              <w:t>.</w:t>
            </w:r>
            <w:r w:rsidRPr="00B041DF">
              <w:rPr>
                <w:rFonts w:cstheme="minorHAnsi"/>
                <w:b/>
                <w:bCs/>
                <w:lang w:val="ro-RO"/>
              </w:rPr>
              <w:t xml:space="preserve"> lei) </w:t>
            </w:r>
          </w:p>
        </w:tc>
        <w:tc>
          <w:tcPr>
            <w:tcW w:w="1743" w:type="dxa"/>
            <w:tcMar>
              <w:top w:w="100" w:type="dxa"/>
              <w:left w:w="100" w:type="dxa"/>
              <w:bottom w:w="100" w:type="dxa"/>
              <w:right w:w="100" w:type="dxa"/>
            </w:tcMar>
            <w:vAlign w:val="center"/>
            <w:hideMark/>
          </w:tcPr>
          <w:p w:rsidR="00B041DF" w:rsidRDefault="0005554D" w:rsidP="00676502">
            <w:pPr>
              <w:spacing w:after="0" w:line="276" w:lineRule="auto"/>
              <w:jc w:val="center"/>
              <w:rPr>
                <w:rFonts w:cstheme="minorHAnsi"/>
                <w:b/>
                <w:bCs/>
                <w:lang w:val="ro-RO"/>
              </w:rPr>
            </w:pPr>
            <w:r w:rsidRPr="00B041DF">
              <w:rPr>
                <w:rFonts w:cstheme="minorHAnsi"/>
                <w:b/>
                <w:bCs/>
                <w:lang w:val="ro-RO"/>
              </w:rPr>
              <w:t xml:space="preserve">Rest de decontat </w:t>
            </w:r>
          </w:p>
          <w:p w:rsidR="0005554D" w:rsidRPr="00B041DF" w:rsidRDefault="0005554D" w:rsidP="00676502">
            <w:pPr>
              <w:spacing w:after="0" w:line="276" w:lineRule="auto"/>
              <w:jc w:val="center"/>
              <w:rPr>
                <w:rFonts w:cstheme="minorHAnsi"/>
                <w:lang w:val="ro-RO"/>
              </w:rPr>
            </w:pPr>
            <w:r w:rsidRPr="00B041DF">
              <w:rPr>
                <w:rFonts w:cstheme="minorHAnsi"/>
                <w:b/>
                <w:bCs/>
                <w:lang w:val="ro-RO"/>
              </w:rPr>
              <w:t>(mil</w:t>
            </w:r>
            <w:r w:rsidR="001B4B3F" w:rsidRPr="00B041DF">
              <w:rPr>
                <w:rFonts w:cstheme="minorHAnsi"/>
                <w:b/>
                <w:bCs/>
                <w:lang w:val="ro-RO"/>
              </w:rPr>
              <w:t>.</w:t>
            </w:r>
            <w:r w:rsidRPr="00B041DF">
              <w:rPr>
                <w:rFonts w:cstheme="minorHAnsi"/>
                <w:b/>
                <w:bCs/>
                <w:lang w:val="ro-RO"/>
              </w:rPr>
              <w:t xml:space="preserve"> lei)</w:t>
            </w:r>
          </w:p>
        </w:tc>
      </w:tr>
      <w:tr w:rsidR="0005554D" w:rsidRPr="00B041DF" w:rsidTr="00B32A67">
        <w:trPr>
          <w:trHeight w:val="407"/>
        </w:trPr>
        <w:tc>
          <w:tcPr>
            <w:tcW w:w="1619"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PNDL Etapa I</w:t>
            </w:r>
          </w:p>
        </w:tc>
        <w:tc>
          <w:tcPr>
            <w:tcW w:w="1742"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4.413</w:t>
            </w:r>
          </w:p>
        </w:tc>
        <w:tc>
          <w:tcPr>
            <w:tcW w:w="1743"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3.606</w:t>
            </w:r>
          </w:p>
        </w:tc>
        <w:tc>
          <w:tcPr>
            <w:tcW w:w="1742"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15.224</w:t>
            </w:r>
          </w:p>
        </w:tc>
        <w:tc>
          <w:tcPr>
            <w:tcW w:w="1743"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13.878</w:t>
            </w:r>
          </w:p>
        </w:tc>
        <w:tc>
          <w:tcPr>
            <w:tcW w:w="1743"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1.346</w:t>
            </w:r>
          </w:p>
        </w:tc>
      </w:tr>
      <w:tr w:rsidR="0005554D" w:rsidRPr="00B041DF" w:rsidTr="00B32A67">
        <w:trPr>
          <w:trHeight w:val="407"/>
        </w:trPr>
        <w:tc>
          <w:tcPr>
            <w:tcW w:w="1619"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PNDL Etapa II</w:t>
            </w:r>
          </w:p>
        </w:tc>
        <w:tc>
          <w:tcPr>
            <w:tcW w:w="1742" w:type="dxa"/>
            <w:tcMar>
              <w:top w:w="40" w:type="dxa"/>
              <w:left w:w="40" w:type="dxa"/>
              <w:bottom w:w="40" w:type="dxa"/>
              <w:right w:w="4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7.155</w:t>
            </w:r>
          </w:p>
        </w:tc>
        <w:tc>
          <w:tcPr>
            <w:tcW w:w="1743" w:type="dxa"/>
            <w:tcMar>
              <w:top w:w="40" w:type="dxa"/>
              <w:left w:w="40" w:type="dxa"/>
              <w:bottom w:w="40" w:type="dxa"/>
              <w:right w:w="4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4.255</w:t>
            </w:r>
          </w:p>
        </w:tc>
        <w:tc>
          <w:tcPr>
            <w:tcW w:w="1742" w:type="dxa"/>
            <w:tcMar>
              <w:top w:w="40" w:type="dxa"/>
              <w:left w:w="40" w:type="dxa"/>
              <w:bottom w:w="40" w:type="dxa"/>
              <w:right w:w="4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30.952</w:t>
            </w:r>
          </w:p>
        </w:tc>
        <w:tc>
          <w:tcPr>
            <w:tcW w:w="1743" w:type="dxa"/>
            <w:tcMar>
              <w:top w:w="40" w:type="dxa"/>
              <w:left w:w="40" w:type="dxa"/>
              <w:bottom w:w="40" w:type="dxa"/>
              <w:right w:w="4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25.822</w:t>
            </w:r>
          </w:p>
        </w:tc>
        <w:tc>
          <w:tcPr>
            <w:tcW w:w="1743"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lang w:val="ro-RO"/>
              </w:rPr>
              <w:t>5.130</w:t>
            </w:r>
          </w:p>
        </w:tc>
      </w:tr>
      <w:tr w:rsidR="0005554D" w:rsidRPr="00B041DF" w:rsidTr="00B32A67">
        <w:trPr>
          <w:trHeight w:val="407"/>
        </w:trPr>
        <w:tc>
          <w:tcPr>
            <w:tcW w:w="1619"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TOTAL PNDL</w:t>
            </w:r>
          </w:p>
        </w:tc>
        <w:tc>
          <w:tcPr>
            <w:tcW w:w="1742"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11.568</w:t>
            </w:r>
          </w:p>
        </w:tc>
        <w:tc>
          <w:tcPr>
            <w:tcW w:w="1743"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7.861</w:t>
            </w:r>
          </w:p>
        </w:tc>
        <w:tc>
          <w:tcPr>
            <w:tcW w:w="1742"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46.176</w:t>
            </w:r>
          </w:p>
        </w:tc>
        <w:tc>
          <w:tcPr>
            <w:tcW w:w="1743"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39.700</w:t>
            </w:r>
          </w:p>
        </w:tc>
        <w:tc>
          <w:tcPr>
            <w:tcW w:w="1743" w:type="dxa"/>
            <w:tcMar>
              <w:top w:w="100" w:type="dxa"/>
              <w:left w:w="100" w:type="dxa"/>
              <w:bottom w:w="100" w:type="dxa"/>
              <w:right w:w="100" w:type="dxa"/>
            </w:tcMar>
            <w:vAlign w:val="center"/>
            <w:hideMark/>
          </w:tcPr>
          <w:p w:rsidR="0005554D" w:rsidRPr="00B041DF" w:rsidRDefault="0005554D" w:rsidP="00676502">
            <w:pPr>
              <w:spacing w:after="0" w:line="276" w:lineRule="auto"/>
              <w:jc w:val="center"/>
              <w:rPr>
                <w:rFonts w:cstheme="minorHAnsi"/>
                <w:lang w:val="ro-RO"/>
              </w:rPr>
            </w:pPr>
            <w:r w:rsidRPr="00B041DF">
              <w:rPr>
                <w:rFonts w:cstheme="minorHAnsi"/>
                <w:b/>
                <w:bCs/>
                <w:lang w:val="ro-RO"/>
              </w:rPr>
              <w:t>6.476</w:t>
            </w:r>
          </w:p>
        </w:tc>
      </w:tr>
    </w:tbl>
    <w:p w:rsidR="0005554D" w:rsidRDefault="0005554D" w:rsidP="00676502">
      <w:pPr>
        <w:spacing w:after="0" w:line="276" w:lineRule="auto"/>
        <w:rPr>
          <w:rFonts w:cstheme="minorHAnsi"/>
          <w:lang w:val="ro-RO"/>
        </w:rPr>
      </w:pPr>
    </w:p>
    <w:p w:rsidR="00F163BC" w:rsidRPr="00E57BCA" w:rsidRDefault="00F163BC" w:rsidP="00676502">
      <w:pPr>
        <w:spacing w:after="0" w:line="276" w:lineRule="auto"/>
        <w:rPr>
          <w:rFonts w:cstheme="minorHAnsi"/>
          <w:lang w:val="ro-RO"/>
        </w:rPr>
      </w:pPr>
      <w:r w:rsidRPr="00E57BCA">
        <w:rPr>
          <w:rFonts w:cstheme="minorHAnsi"/>
          <w:lang w:val="ro-RO"/>
        </w:rPr>
        <w:t>Nr. obiective finalizate în perioada dec. 2020-mai 2023: 3.187</w:t>
      </w:r>
    </w:p>
    <w:p w:rsidR="00F163BC" w:rsidRDefault="00F163BC" w:rsidP="00676502">
      <w:pPr>
        <w:spacing w:after="0" w:line="276" w:lineRule="auto"/>
        <w:rPr>
          <w:rFonts w:cstheme="minorHAnsi"/>
          <w:lang w:val="ro-RO"/>
        </w:rPr>
      </w:pPr>
      <w:r w:rsidRPr="00E57BCA">
        <w:rPr>
          <w:rFonts w:cstheme="minorHAnsi"/>
          <w:lang w:val="ro-RO"/>
        </w:rPr>
        <w:t>Total plăți în perioada dec. 2020-mai 2023: 10.742 mil. lei</w:t>
      </w:r>
    </w:p>
    <w:p w:rsidR="00A27BCE" w:rsidRPr="00D00EC5" w:rsidRDefault="00A27BCE" w:rsidP="00676502">
      <w:pPr>
        <w:spacing w:after="0" w:line="276" w:lineRule="auto"/>
        <w:jc w:val="both"/>
        <w:rPr>
          <w:lang w:val="ro-RO"/>
        </w:rPr>
      </w:pPr>
    </w:p>
    <w:p w:rsidR="00996C7C" w:rsidRPr="00F026DD" w:rsidRDefault="00E41CF9" w:rsidP="00454188">
      <w:pPr>
        <w:spacing w:before="120" w:after="120" w:line="276" w:lineRule="auto"/>
        <w:jc w:val="center"/>
        <w:rPr>
          <w:b/>
          <w:i/>
          <w:color w:val="538135" w:themeColor="accent6" w:themeShade="BF"/>
          <w:sz w:val="24"/>
          <w:szCs w:val="24"/>
          <w:lang w:val="ro-RO"/>
        </w:rPr>
      </w:pPr>
      <w:r w:rsidRPr="00F026DD">
        <w:rPr>
          <w:b/>
          <w:i/>
          <w:color w:val="538135" w:themeColor="accent6" w:themeShade="BF"/>
          <w:sz w:val="24"/>
          <w:szCs w:val="24"/>
          <w:lang w:val="ro-RO"/>
        </w:rPr>
        <w:t>Programul</w:t>
      </w:r>
      <w:r w:rsidR="00996C7C" w:rsidRPr="00F026DD">
        <w:rPr>
          <w:b/>
          <w:i/>
          <w:color w:val="538135" w:themeColor="accent6" w:themeShade="BF"/>
          <w:sz w:val="24"/>
          <w:szCs w:val="24"/>
          <w:lang w:val="ro-RO"/>
        </w:rPr>
        <w:t xml:space="preserve"> Național de Investiţii </w:t>
      </w:r>
      <w:r w:rsidR="00A01E2D" w:rsidRPr="00F026DD">
        <w:rPr>
          <w:b/>
          <w:i/>
          <w:color w:val="538135" w:themeColor="accent6" w:themeShade="BF"/>
          <w:sz w:val="24"/>
          <w:szCs w:val="24"/>
          <w:lang w:val="ro-RO"/>
        </w:rPr>
        <w:t>„Anghel Saligny”</w:t>
      </w:r>
    </w:p>
    <w:p w:rsidR="00996C7C" w:rsidRPr="00D00EC5" w:rsidRDefault="00996C7C" w:rsidP="00676502">
      <w:pPr>
        <w:spacing w:after="0" w:line="276" w:lineRule="auto"/>
        <w:jc w:val="both"/>
        <w:rPr>
          <w:lang w:val="ro-RO"/>
        </w:rPr>
      </w:pPr>
      <w:r w:rsidRPr="00D00EC5">
        <w:rPr>
          <w:lang w:val="ro-RO"/>
        </w:rPr>
        <w:t>Având în vedere prevederile programului de guvernare şi necesitatea dezvoltării investiţiilor în infrastructura din spaţiul rural şi urban</w:t>
      </w:r>
      <w:r w:rsidR="001B4B3F" w:rsidRPr="00D00EC5">
        <w:rPr>
          <w:lang w:val="ro-RO"/>
        </w:rPr>
        <w:t>,</w:t>
      </w:r>
      <w:r w:rsidRPr="00D00EC5">
        <w:rPr>
          <w:lang w:val="ro-RO"/>
        </w:rPr>
        <w:t xml:space="preserve"> în scopul asigurării de şanse egale pentru atingerea unui standard decent de viaţă al populaţiei</w:t>
      </w:r>
      <w:r w:rsidR="001B4B3F" w:rsidRPr="00D00EC5">
        <w:rPr>
          <w:lang w:val="ro-RO"/>
        </w:rPr>
        <w:t>,</w:t>
      </w:r>
      <w:r w:rsidRPr="00D00EC5">
        <w:rPr>
          <w:lang w:val="ro-RO"/>
        </w:rPr>
        <w:t xml:space="preserve"> </w:t>
      </w:r>
      <w:r w:rsidR="003E4472" w:rsidRPr="00D00EC5">
        <w:rPr>
          <w:lang w:val="ro-RO"/>
        </w:rPr>
        <w:t>s-a</w:t>
      </w:r>
      <w:r w:rsidRPr="00D00EC5">
        <w:rPr>
          <w:lang w:val="ro-RO"/>
        </w:rPr>
        <w:t xml:space="preserve"> iniţi</w:t>
      </w:r>
      <w:r w:rsidR="003E4472" w:rsidRPr="00D00EC5">
        <w:rPr>
          <w:lang w:val="ro-RO"/>
        </w:rPr>
        <w:t>at</w:t>
      </w:r>
      <w:r w:rsidRPr="00D00EC5">
        <w:rPr>
          <w:lang w:val="ro-RO"/>
        </w:rPr>
        <w:t xml:space="preserve"> Programul Național de Investiţii </w:t>
      </w:r>
      <w:r w:rsidR="00A01E2D" w:rsidRPr="00E76C92">
        <w:rPr>
          <w:rFonts w:cstheme="minorHAnsi"/>
          <w:lang w:val="ro-RO"/>
        </w:rPr>
        <w:t xml:space="preserve"> </w:t>
      </w:r>
      <w:r w:rsidR="00A01E2D" w:rsidRPr="00E76C92">
        <w:rPr>
          <w:rFonts w:cstheme="minorHAnsi"/>
          <w:i/>
          <w:lang w:val="ro-RO"/>
        </w:rPr>
        <w:t>„</w:t>
      </w:r>
      <w:r w:rsidRPr="00D00EC5">
        <w:rPr>
          <w:lang w:val="ro-RO"/>
        </w:rPr>
        <w:t>Anghel Saligny”</w:t>
      </w:r>
      <w:r w:rsidR="00A01E2D" w:rsidRPr="00D00EC5">
        <w:rPr>
          <w:lang w:val="ro-RO"/>
        </w:rPr>
        <w:t xml:space="preserve">. </w:t>
      </w:r>
    </w:p>
    <w:p w:rsidR="00A01E2D" w:rsidRPr="00D00EC5" w:rsidRDefault="00A01E2D" w:rsidP="00676502">
      <w:pPr>
        <w:spacing w:after="0" w:line="276" w:lineRule="auto"/>
        <w:jc w:val="both"/>
        <w:rPr>
          <w:lang w:val="ro-RO"/>
        </w:rPr>
      </w:pPr>
      <w:r w:rsidRPr="00D00EC5">
        <w:rPr>
          <w:lang w:val="ro-RO"/>
        </w:rPr>
        <w:t>Aceste investiții sunt vitale, asigură accesul cetățenilor la unele servicii publice de bază, având în vedere că 57% din drumurile județene și 80% din drumurile comunale necesită reabilitare, iar 70% din localități nu sunt racordate la rețeaua de distribuție de gaze. Totodată, 29% din localități nu dispun de rețea de apă și 57% de rețea de canalizare</w:t>
      </w:r>
      <w:r w:rsidR="001B4B3F" w:rsidRPr="00D00EC5">
        <w:rPr>
          <w:lang w:val="ro-RO"/>
        </w:rPr>
        <w:t>,</w:t>
      </w:r>
      <w:r w:rsidRPr="00D00EC5">
        <w:rPr>
          <w:lang w:val="ro-RO"/>
        </w:rPr>
        <w:t xml:space="preserve"> în condițiile în care o problemă des amintită este lipsa toaletelor din școlile rurale.</w:t>
      </w:r>
    </w:p>
    <w:p w:rsidR="00996C7C" w:rsidRPr="00D00EC5" w:rsidRDefault="00996C7C" w:rsidP="00676502">
      <w:pPr>
        <w:spacing w:after="0" w:line="276" w:lineRule="auto"/>
        <w:jc w:val="both"/>
        <w:rPr>
          <w:lang w:val="ro-RO"/>
        </w:rPr>
      </w:pPr>
      <w:r w:rsidRPr="00D00EC5">
        <w:rPr>
          <w:lang w:val="ro-RO"/>
        </w:rPr>
        <w:t xml:space="preserve">Crearea unui cadru legislativ nou </w:t>
      </w:r>
      <w:r w:rsidR="001B4B3F" w:rsidRPr="00D00EC5">
        <w:rPr>
          <w:lang w:val="ro-RO"/>
        </w:rPr>
        <w:t xml:space="preserve">a permis </w:t>
      </w:r>
      <w:r w:rsidRPr="00D00EC5">
        <w:rPr>
          <w:lang w:val="ro-RO"/>
        </w:rPr>
        <w:t xml:space="preserve"> unităților administrativ-teritoriale promovarea obiectivelor de investiții, în domeniile eligibile, astfel încât să se poată asigura accesul la servicii esențiale a întregii populații, creșterea calității vieții și evitarea riscului de depopulare în comunitățile subdezvoltate.</w:t>
      </w:r>
    </w:p>
    <w:p w:rsidR="00996C7C" w:rsidRPr="00D00EC5" w:rsidRDefault="00996C7C" w:rsidP="00676502">
      <w:pPr>
        <w:spacing w:after="0" w:line="276" w:lineRule="auto"/>
        <w:jc w:val="both"/>
        <w:rPr>
          <w:lang w:val="ro-RO"/>
        </w:rPr>
      </w:pPr>
      <w:r w:rsidRPr="00D00EC5">
        <w:rPr>
          <w:lang w:val="ro-RO"/>
        </w:rPr>
        <w:lastRenderedPageBreak/>
        <w:t xml:space="preserve">Programul creează cadrul legal pentru implementarea unor proiecte de importanţă naţională, care susţin dezvoltarea regională prin realizarea unor lucrări de infrastructură rutieră și tehnico-edilitară, fiind coordonat de Ministerul Dezvoltării, Lucrărilor Publice şi Administraţiei </w:t>
      </w:r>
    </w:p>
    <w:p w:rsidR="00996C7C" w:rsidRPr="00D00EC5" w:rsidRDefault="00996C7C" w:rsidP="00676502">
      <w:pPr>
        <w:spacing w:after="0" w:line="276" w:lineRule="auto"/>
        <w:jc w:val="both"/>
        <w:rPr>
          <w:lang w:val="ro-RO"/>
        </w:rPr>
      </w:pPr>
      <w:r w:rsidRPr="00D00EC5">
        <w:rPr>
          <w:lang w:val="ro-RO"/>
        </w:rPr>
        <w:t>În cadrul programului se pot realiza obiective de investiții noi precum și intervenţii la construcţiile existente care se referă la lucrări de construire, reconstruire, consolidare, reparaţie, modernizare, modificare, extindere, reabilitare, după caz, schimbare de destinaţie, protejare, restaurare, conservare, pentru următoarele categorii de investiții:</w:t>
      </w:r>
    </w:p>
    <w:p w:rsidR="00996C7C" w:rsidRPr="00D00EC5" w:rsidRDefault="00996C7C" w:rsidP="00676502">
      <w:pPr>
        <w:spacing w:after="0" w:line="276" w:lineRule="auto"/>
        <w:jc w:val="both"/>
        <w:rPr>
          <w:lang w:val="ro-RO"/>
        </w:rPr>
      </w:pPr>
      <w:r w:rsidRPr="00D00EC5">
        <w:rPr>
          <w:lang w:val="ro-RO"/>
        </w:rPr>
        <w:t>a) alimentări cu apă și stații de tratare a apei;</w:t>
      </w:r>
    </w:p>
    <w:p w:rsidR="00996C7C" w:rsidRPr="00D00EC5" w:rsidRDefault="00996C7C" w:rsidP="00676502">
      <w:pPr>
        <w:spacing w:after="0" w:line="276" w:lineRule="auto"/>
        <w:jc w:val="both"/>
        <w:rPr>
          <w:lang w:val="ro-RO"/>
        </w:rPr>
      </w:pPr>
      <w:r w:rsidRPr="00D00EC5">
        <w:rPr>
          <w:lang w:val="ro-RO"/>
        </w:rPr>
        <w:t>b) sisteme de canalizare și stații de epurare a apelor uzate;</w:t>
      </w:r>
    </w:p>
    <w:p w:rsidR="00996C7C" w:rsidRPr="00D00EC5" w:rsidRDefault="00996C7C" w:rsidP="00676502">
      <w:pPr>
        <w:spacing w:after="0" w:line="276" w:lineRule="auto"/>
        <w:jc w:val="both"/>
        <w:rPr>
          <w:lang w:val="ro-RO"/>
        </w:rPr>
      </w:pPr>
      <w:r w:rsidRPr="00D00EC5">
        <w:rPr>
          <w:lang w:val="ro-RO"/>
        </w:rPr>
        <w:t>c) drumuri publice clasificate și încadrate în conformitate cu prevederile legale în vigoare ca drumuri județene, drumuri de interes local, respectiv drumuri comunale și/sau drumuri publice din interiorul localităților, precum și variante ocolitoare ale localităților;</w:t>
      </w:r>
    </w:p>
    <w:p w:rsidR="00996C7C" w:rsidRPr="00D00EC5" w:rsidRDefault="00996C7C" w:rsidP="00676502">
      <w:pPr>
        <w:spacing w:after="0" w:line="276" w:lineRule="auto"/>
        <w:jc w:val="both"/>
        <w:rPr>
          <w:lang w:val="ro-RO"/>
        </w:rPr>
      </w:pPr>
      <w:r w:rsidRPr="00D00EC5">
        <w:rPr>
          <w:lang w:val="ro-RO"/>
        </w:rPr>
        <w:t>d) poduri, podețe, pasaje sau punți pietonale;</w:t>
      </w:r>
    </w:p>
    <w:p w:rsidR="00996C7C" w:rsidRPr="00D00EC5" w:rsidRDefault="00996C7C" w:rsidP="00676502">
      <w:pPr>
        <w:spacing w:after="0" w:line="276" w:lineRule="auto"/>
        <w:jc w:val="both"/>
        <w:rPr>
          <w:lang w:val="ro-RO"/>
        </w:rPr>
      </w:pPr>
      <w:r w:rsidRPr="00D00EC5">
        <w:rPr>
          <w:lang w:val="ro-RO"/>
        </w:rPr>
        <w:t>e) sisteme de distribuție a gazelor naturale și a racordului la sistemul de transport al gazelor naturale, care au autorizație de construire valabilă.</w:t>
      </w:r>
    </w:p>
    <w:p w:rsidR="00996C7C" w:rsidRPr="00D00EC5" w:rsidRDefault="00996C7C" w:rsidP="00676502">
      <w:pPr>
        <w:spacing w:after="0" w:line="276" w:lineRule="auto"/>
        <w:jc w:val="both"/>
        <w:rPr>
          <w:lang w:val="ro-RO"/>
        </w:rPr>
      </w:pPr>
      <w:r w:rsidRPr="00D00EC5">
        <w:rPr>
          <w:lang w:val="ro-RO"/>
        </w:rPr>
        <w:t>Finanțarea programului se asigură din sume din transferuri, alocate bugetelor locale, de la bugetul de stat, aprobate cu această destinație în bugetul Ministerului Dezvoltării, Lucrărilor Publice și Administrației, din sume din bugetele locale alocate cu această destinație și din alte surse legal constituite.</w:t>
      </w:r>
    </w:p>
    <w:p w:rsidR="003E4472" w:rsidRPr="00D00EC5" w:rsidRDefault="003E4472" w:rsidP="00676502">
      <w:pPr>
        <w:spacing w:after="0" w:line="276" w:lineRule="auto"/>
        <w:jc w:val="both"/>
        <w:rPr>
          <w:lang w:val="ro-RO"/>
        </w:rPr>
      </w:pPr>
      <w:r w:rsidRPr="00D00EC5">
        <w:rPr>
          <w:lang w:val="ro-RO"/>
        </w:rPr>
        <w:t>Programul Național de Investiții</w:t>
      </w:r>
      <w:r w:rsidR="00DE59C8" w:rsidRPr="00D00EC5">
        <w:rPr>
          <w:lang w:val="ro-RO"/>
        </w:rPr>
        <w:t xml:space="preserve"> </w:t>
      </w:r>
      <w:r w:rsidR="00A01E2D" w:rsidRPr="00E76C92">
        <w:rPr>
          <w:rFonts w:cstheme="minorHAnsi"/>
          <w:i/>
          <w:lang w:val="ro-RO"/>
        </w:rPr>
        <w:t>„</w:t>
      </w:r>
      <w:r w:rsidRPr="00D00EC5">
        <w:rPr>
          <w:lang w:val="ro-RO"/>
        </w:rPr>
        <w:t>Anghel Saligny</w:t>
      </w:r>
      <w:r w:rsidR="00A01E2D" w:rsidRPr="00E76C92">
        <w:rPr>
          <w:rFonts w:cstheme="minorHAnsi"/>
          <w:i/>
          <w:lang w:val="ro-RO"/>
        </w:rPr>
        <w:t>”</w:t>
      </w:r>
      <w:r w:rsidRPr="00D00EC5">
        <w:rPr>
          <w:lang w:val="ro-RO"/>
        </w:rPr>
        <w:t xml:space="preserve"> dispune de un </w:t>
      </w:r>
      <w:r w:rsidRPr="00D00EC5">
        <w:rPr>
          <w:b/>
          <w:lang w:val="ro-RO"/>
        </w:rPr>
        <w:t>buget de 65,5 miliarde de lei</w:t>
      </w:r>
      <w:r w:rsidRPr="00D00EC5">
        <w:rPr>
          <w:lang w:val="ro-RO"/>
        </w:rPr>
        <w:t xml:space="preserve">, prin care asigură </w:t>
      </w:r>
      <w:r w:rsidR="001B4B3F" w:rsidRPr="00D00EC5">
        <w:rPr>
          <w:lang w:val="ro-RO"/>
        </w:rPr>
        <w:t xml:space="preserve">finanțarea lucrărilor </w:t>
      </w:r>
      <w:r w:rsidRPr="00D00EC5">
        <w:rPr>
          <w:lang w:val="ro-RO"/>
        </w:rPr>
        <w:t>descris</w:t>
      </w:r>
      <w:r w:rsidR="00F47F1E" w:rsidRPr="00D00EC5">
        <w:rPr>
          <w:lang w:val="ro-RO"/>
        </w:rPr>
        <w:t>e</w:t>
      </w:r>
      <w:r w:rsidRPr="00D00EC5">
        <w:rPr>
          <w:lang w:val="ro-RO"/>
        </w:rPr>
        <w:t xml:space="preserve"> mai sus. </w:t>
      </w:r>
    </w:p>
    <w:p w:rsidR="00DE59C8" w:rsidRPr="00E76C92" w:rsidRDefault="00DE59C8" w:rsidP="00676502">
      <w:pPr>
        <w:spacing w:after="0" w:line="276" w:lineRule="auto"/>
        <w:jc w:val="both"/>
        <w:rPr>
          <w:lang w:val="ro-RO"/>
        </w:rPr>
      </w:pPr>
      <w:r w:rsidRPr="00D00EC5">
        <w:rPr>
          <w:lang w:val="ro-RO"/>
        </w:rPr>
        <w:t xml:space="preserve">Au fost </w:t>
      </w:r>
      <w:r w:rsidRPr="00D00EC5">
        <w:rPr>
          <w:b/>
          <w:lang w:val="ro-RO"/>
        </w:rPr>
        <w:t>aprobate la finanțare</w:t>
      </w:r>
      <w:r w:rsidRPr="00E76C92">
        <w:rPr>
          <w:lang w:val="ro-RO"/>
        </w:rPr>
        <w:t xml:space="preserve"> prin ordine de ministru </w:t>
      </w:r>
      <w:r w:rsidRPr="00D00EC5">
        <w:rPr>
          <w:b/>
          <w:lang w:val="ro-RO"/>
        </w:rPr>
        <w:t>4</w:t>
      </w:r>
      <w:r w:rsidR="003677FA" w:rsidRPr="00D00EC5">
        <w:rPr>
          <w:b/>
          <w:lang w:val="ro-RO"/>
        </w:rPr>
        <w:t>.681 de obiective de investiții</w:t>
      </w:r>
      <w:r w:rsidR="003677FA" w:rsidRPr="00E76C92">
        <w:rPr>
          <w:lang w:val="ro-RO"/>
        </w:rPr>
        <w:t xml:space="preserve"> în valoare de </w:t>
      </w:r>
      <w:r w:rsidR="000955D0" w:rsidRPr="00D00EC5">
        <w:rPr>
          <w:b/>
          <w:lang w:val="ro-RO"/>
        </w:rPr>
        <w:t>51,8 miliarde lei</w:t>
      </w:r>
      <w:r w:rsidR="000955D0" w:rsidRPr="00E76C92">
        <w:rPr>
          <w:lang w:val="ro-RO"/>
        </w:rPr>
        <w:t>.</w:t>
      </w:r>
    </w:p>
    <w:p w:rsidR="00996C7C" w:rsidRPr="00D00EC5" w:rsidRDefault="00996C7C" w:rsidP="00676502">
      <w:pPr>
        <w:spacing w:after="0" w:line="276" w:lineRule="auto"/>
        <w:jc w:val="both"/>
        <w:rPr>
          <w:b/>
          <w:lang w:val="ro-RO"/>
        </w:rPr>
      </w:pPr>
      <w:r w:rsidRPr="00D00EC5">
        <w:rPr>
          <w:b/>
          <w:lang w:val="ro-RO"/>
        </w:rPr>
        <w:t xml:space="preserve">Numărul contractelor semnate, </w:t>
      </w:r>
      <w:r w:rsidRPr="00DD7BBF">
        <w:rPr>
          <w:lang w:val="ro-RO"/>
        </w:rPr>
        <w:t xml:space="preserve">până </w:t>
      </w:r>
      <w:r w:rsidR="00F31C7E" w:rsidRPr="00DD7BBF">
        <w:rPr>
          <w:lang w:val="ro-RO"/>
        </w:rPr>
        <w:t>la data de 09.06.2023</w:t>
      </w:r>
      <w:r w:rsidRPr="00DD7BBF">
        <w:rPr>
          <w:lang w:val="ro-RO"/>
        </w:rPr>
        <w:t>,</w:t>
      </w:r>
      <w:r w:rsidRPr="00D00EC5">
        <w:rPr>
          <w:lang w:val="ro-RO"/>
        </w:rPr>
        <w:t xml:space="preserve"> în cadrul Programului Național de Investiții </w:t>
      </w:r>
      <w:r w:rsidR="00A01E2D" w:rsidRPr="00E57BCA">
        <w:rPr>
          <w:rFonts w:cstheme="minorHAnsi"/>
          <w:i/>
          <w:lang w:val="ro-RO"/>
        </w:rPr>
        <w:t>„</w:t>
      </w:r>
      <w:r w:rsidRPr="00E57BCA">
        <w:rPr>
          <w:lang w:val="ro-RO"/>
        </w:rPr>
        <w:t>Anghel Saligny”, se ridică la</w:t>
      </w:r>
      <w:r w:rsidRPr="00E57BCA">
        <w:rPr>
          <w:b/>
          <w:lang w:val="ro-RO"/>
        </w:rPr>
        <w:t xml:space="preserve"> 1.</w:t>
      </w:r>
      <w:r w:rsidR="00D333A3" w:rsidRPr="00E57BCA">
        <w:rPr>
          <w:b/>
          <w:lang w:val="ro-RO"/>
        </w:rPr>
        <w:t>4</w:t>
      </w:r>
      <w:r w:rsidR="007859BB" w:rsidRPr="00E57BCA">
        <w:rPr>
          <w:b/>
          <w:lang w:val="ro-RO"/>
        </w:rPr>
        <w:t>46</w:t>
      </w:r>
      <w:r w:rsidR="003677FA" w:rsidRPr="00E57BCA">
        <w:rPr>
          <w:b/>
          <w:lang w:val="ro-RO"/>
        </w:rPr>
        <w:t xml:space="preserve">, </w:t>
      </w:r>
      <w:r w:rsidR="003677FA" w:rsidRPr="00E57BCA">
        <w:rPr>
          <w:lang w:val="ro-RO"/>
        </w:rPr>
        <w:t>în valoare totală de</w:t>
      </w:r>
      <w:r w:rsidR="003677FA" w:rsidRPr="00E57BCA">
        <w:rPr>
          <w:b/>
          <w:lang w:val="ro-RO"/>
        </w:rPr>
        <w:t xml:space="preserve"> 16,2 miliarde</w:t>
      </w:r>
      <w:r w:rsidRPr="00E57BCA">
        <w:rPr>
          <w:b/>
          <w:lang w:val="ro-RO"/>
        </w:rPr>
        <w:t xml:space="preserve"> lei.</w:t>
      </w:r>
    </w:p>
    <w:p w:rsidR="004910F1" w:rsidRPr="00F026DD" w:rsidRDefault="004910F1" w:rsidP="00676502">
      <w:pPr>
        <w:spacing w:after="0" w:line="276" w:lineRule="auto"/>
        <w:jc w:val="both"/>
        <w:rPr>
          <w:lang w:val="ro-RO"/>
        </w:rPr>
      </w:pPr>
    </w:p>
    <w:p w:rsidR="006B33BE" w:rsidRPr="00F026DD" w:rsidRDefault="006B33BE" w:rsidP="00454188">
      <w:pPr>
        <w:spacing w:before="120" w:after="120" w:line="276" w:lineRule="auto"/>
        <w:jc w:val="center"/>
        <w:rPr>
          <w:b/>
          <w:i/>
          <w:color w:val="538135" w:themeColor="accent6" w:themeShade="BF"/>
          <w:sz w:val="24"/>
          <w:szCs w:val="24"/>
          <w:lang w:val="ro-RO"/>
        </w:rPr>
      </w:pPr>
      <w:r w:rsidRPr="00F026DD">
        <w:rPr>
          <w:b/>
          <w:i/>
          <w:color w:val="538135" w:themeColor="accent6" w:themeShade="BF"/>
          <w:sz w:val="24"/>
          <w:szCs w:val="24"/>
          <w:lang w:val="ro-RO"/>
        </w:rPr>
        <w:t>Programul guvernamental de construire de creșe „Sfânta Ana”</w:t>
      </w:r>
    </w:p>
    <w:p w:rsidR="001074C0" w:rsidRPr="00EA09BC" w:rsidRDefault="001074C0" w:rsidP="00676502">
      <w:pPr>
        <w:spacing w:after="0" w:line="276" w:lineRule="auto"/>
        <w:jc w:val="both"/>
        <w:rPr>
          <w:rFonts w:cstheme="minorHAnsi"/>
          <w:lang w:val="ro-RO"/>
        </w:rPr>
      </w:pPr>
      <w:r w:rsidRPr="00E76C92">
        <w:rPr>
          <w:rFonts w:cstheme="minorHAnsi"/>
          <w:b/>
          <w:lang w:val="ro-RO"/>
        </w:rPr>
        <w:t xml:space="preserve">Programul guvernamental de construire creșe </w:t>
      </w:r>
      <w:r w:rsidRPr="009B6A4D">
        <w:rPr>
          <w:rFonts w:cstheme="minorHAnsi"/>
          <w:lang w:val="ro-RO"/>
        </w:rPr>
        <w:t xml:space="preserve"> </w:t>
      </w:r>
      <w:r w:rsidRPr="00383E07">
        <w:rPr>
          <w:rFonts w:cstheme="minorHAnsi"/>
          <w:b/>
          <w:i/>
          <w:lang w:val="ro-RO"/>
        </w:rPr>
        <w:t>„Sfânta Ana”</w:t>
      </w:r>
      <w:r w:rsidRPr="00383E07">
        <w:rPr>
          <w:rFonts w:cstheme="minorHAnsi"/>
          <w:lang w:val="ro-RO"/>
        </w:rPr>
        <w:t xml:space="preserve"> dezvoltat de către MDLPA a venit să răspundă nevoii stringente de a oferi infrastructura necesară asigurării locurilor necesare în domeniul învățământului antepreșcolar. Au fost aprobate până în prezent construirea a </w:t>
      </w:r>
      <w:r w:rsidR="00D00EC5" w:rsidRPr="00D00EC5">
        <w:rPr>
          <w:rFonts w:cstheme="minorHAnsi"/>
          <w:b/>
          <w:lang w:val="ro-RO"/>
        </w:rPr>
        <w:t>2</w:t>
      </w:r>
      <w:r w:rsidR="00D00EC5">
        <w:rPr>
          <w:rFonts w:cstheme="minorHAnsi"/>
          <w:b/>
          <w:lang w:val="ro-RO"/>
        </w:rPr>
        <w:t>53</w:t>
      </w:r>
      <w:r w:rsidR="00D00EC5" w:rsidRPr="00D00EC5">
        <w:rPr>
          <w:rFonts w:cstheme="minorHAnsi"/>
          <w:b/>
          <w:lang w:val="ro-RO"/>
        </w:rPr>
        <w:t xml:space="preserve"> </w:t>
      </w:r>
      <w:r w:rsidRPr="00D00EC5">
        <w:rPr>
          <w:rFonts w:cstheme="minorHAnsi"/>
          <w:b/>
          <w:lang w:val="ro-RO"/>
        </w:rPr>
        <w:t>de astfel de creșe</w:t>
      </w:r>
      <w:r w:rsidRPr="00383E07">
        <w:rPr>
          <w:rFonts w:cstheme="minorHAnsi"/>
          <w:lang w:val="ro-RO"/>
        </w:rPr>
        <w:t xml:space="preserve">, în valoare totală de </w:t>
      </w:r>
      <w:r w:rsidRPr="00D00EC5">
        <w:rPr>
          <w:rFonts w:cstheme="minorHAnsi"/>
          <w:b/>
          <w:lang w:val="ro-RO"/>
        </w:rPr>
        <w:t>3,</w:t>
      </w:r>
      <w:r w:rsidR="00D00EC5">
        <w:rPr>
          <w:rFonts w:cstheme="minorHAnsi"/>
          <w:b/>
          <w:lang w:val="ro-RO"/>
        </w:rPr>
        <w:t>7</w:t>
      </w:r>
      <w:r w:rsidR="00D00EC5" w:rsidRPr="00D00EC5">
        <w:rPr>
          <w:rFonts w:cstheme="minorHAnsi"/>
          <w:b/>
          <w:lang w:val="ro-RO"/>
        </w:rPr>
        <w:t xml:space="preserve"> </w:t>
      </w:r>
      <w:r w:rsidRPr="00D00EC5">
        <w:rPr>
          <w:rFonts w:cstheme="minorHAnsi"/>
          <w:b/>
          <w:lang w:val="ro-RO"/>
        </w:rPr>
        <w:t>miliarde lei</w:t>
      </w:r>
      <w:r w:rsidRPr="00383E07">
        <w:rPr>
          <w:rFonts w:cstheme="minorHAnsi"/>
          <w:lang w:val="ro-RO"/>
        </w:rPr>
        <w:t>. Prima creșă din programul guvernamental a fost pred</w:t>
      </w:r>
      <w:r w:rsidR="007B299D" w:rsidRPr="00383E07">
        <w:rPr>
          <w:rFonts w:cstheme="minorHAnsi"/>
          <w:lang w:val="ro-RO"/>
        </w:rPr>
        <w:t>at autorităților locale din municipiul</w:t>
      </w:r>
      <w:r w:rsidRPr="00EA09BC">
        <w:rPr>
          <w:rFonts w:cstheme="minorHAnsi"/>
          <w:lang w:val="ro-RO"/>
        </w:rPr>
        <w:t xml:space="preserve"> Fălticeni.</w:t>
      </w:r>
    </w:p>
    <w:p w:rsidR="007B299D" w:rsidRPr="00FF5760" w:rsidRDefault="007B299D" w:rsidP="00676502">
      <w:pPr>
        <w:spacing w:after="0" w:line="276" w:lineRule="auto"/>
        <w:jc w:val="both"/>
        <w:rPr>
          <w:rFonts w:cstheme="minorHAnsi"/>
          <w:lang w:val="ro-RO"/>
        </w:rPr>
      </w:pPr>
      <w:r w:rsidRPr="00EA09BC">
        <w:rPr>
          <w:rFonts w:cstheme="minorHAnsi"/>
          <w:lang w:val="ro-RO"/>
        </w:rPr>
        <w:t xml:space="preserve">Programul este necesar având în vedere că România este pe ultimul loc în clasamentul locurilor de creșe disponibile cu doar 386 </w:t>
      </w:r>
      <w:r w:rsidR="00D54ADA" w:rsidRPr="00DE5E37">
        <w:rPr>
          <w:rFonts w:cstheme="minorHAnsi"/>
          <w:lang w:val="ro-RO"/>
        </w:rPr>
        <w:t>de creșe în funcțiune, însemnând doa</w:t>
      </w:r>
      <w:r w:rsidR="003D47C1" w:rsidRPr="00621409">
        <w:rPr>
          <w:rFonts w:cstheme="minorHAnsi"/>
          <w:lang w:val="ro-RO"/>
        </w:rPr>
        <w:t>r</w:t>
      </w:r>
      <w:r w:rsidR="00D54ADA" w:rsidRPr="00621409">
        <w:rPr>
          <w:rFonts w:cstheme="minorHAnsi"/>
          <w:lang w:val="ro-RO"/>
        </w:rPr>
        <w:t xml:space="preserve"> 4% din copii.</w:t>
      </w:r>
    </w:p>
    <w:p w:rsidR="00D54ADA" w:rsidRDefault="00D54ADA" w:rsidP="00676502">
      <w:pPr>
        <w:spacing w:after="0" w:line="276" w:lineRule="auto"/>
        <w:jc w:val="both"/>
        <w:rPr>
          <w:rFonts w:cstheme="minorHAnsi"/>
          <w:lang w:val="ro-RO"/>
        </w:rPr>
      </w:pPr>
      <w:r w:rsidRPr="008033C8">
        <w:rPr>
          <w:rFonts w:cstheme="minorHAnsi"/>
          <w:lang w:val="ro-RO"/>
        </w:rPr>
        <w:t>MDLPA a schimbat normativele de construcții pentru creșe, pri</w:t>
      </w:r>
      <w:r w:rsidRPr="00BB51A4">
        <w:rPr>
          <w:rFonts w:cstheme="minorHAnsi"/>
          <w:lang w:val="ro-RO"/>
        </w:rPr>
        <w:t xml:space="preserve">mul pas cel mai important pentru buna derulare a programului de implementare. </w:t>
      </w:r>
      <w:r w:rsidR="00A01E2D" w:rsidRPr="00BB51A4">
        <w:rPr>
          <w:rFonts w:cstheme="minorHAnsi"/>
          <w:lang w:val="ro-RO"/>
        </w:rPr>
        <w:t>Creșele sunt de trei tipuri – creșa mica de 40 copii, creșa medie de maximum 70 de copii și creșa mare de maximum 110 copii. Finanțarea fiind prin PNRR pentru 123 de creșe, iar restul prin fonduri naționale</w:t>
      </w:r>
      <w:r w:rsidRPr="00713D70">
        <w:rPr>
          <w:rFonts w:cstheme="minorHAnsi"/>
          <w:lang w:val="ro-RO"/>
        </w:rPr>
        <w:t>.</w:t>
      </w:r>
    </w:p>
    <w:p w:rsidR="00E57BCA" w:rsidRDefault="00E57BCA" w:rsidP="00676502">
      <w:pPr>
        <w:spacing w:after="0" w:line="276" w:lineRule="auto"/>
        <w:jc w:val="both"/>
        <w:rPr>
          <w:rFonts w:cstheme="minorHAnsi"/>
          <w:lang w:val="ro-RO"/>
        </w:rPr>
      </w:pPr>
    </w:p>
    <w:p w:rsidR="00E57BCA" w:rsidRDefault="00E57BCA" w:rsidP="00676502">
      <w:pPr>
        <w:spacing w:after="0" w:line="276" w:lineRule="auto"/>
        <w:jc w:val="both"/>
        <w:rPr>
          <w:rFonts w:cstheme="minorHAnsi"/>
          <w:lang w:val="ro-RO"/>
        </w:rPr>
      </w:pPr>
    </w:p>
    <w:p w:rsidR="00E57BCA" w:rsidRPr="00713D70" w:rsidRDefault="00E57BCA" w:rsidP="00676502">
      <w:pPr>
        <w:spacing w:after="0" w:line="276" w:lineRule="auto"/>
        <w:jc w:val="both"/>
        <w:rPr>
          <w:rFonts w:cstheme="minorHAnsi"/>
          <w:lang w:val="ro-RO"/>
        </w:rPr>
      </w:pPr>
    </w:p>
    <w:p w:rsidR="008956E7" w:rsidRDefault="008956E7" w:rsidP="00676502">
      <w:pPr>
        <w:spacing w:after="0" w:line="276" w:lineRule="auto"/>
        <w:jc w:val="both"/>
        <w:rPr>
          <w:lang w:val="ro-RO"/>
        </w:rPr>
      </w:pPr>
    </w:p>
    <w:p w:rsidR="00AA25FD" w:rsidRPr="00AA25FD" w:rsidRDefault="00AA25FD" w:rsidP="00AA25FD">
      <w:pPr>
        <w:spacing w:line="240" w:lineRule="auto"/>
        <w:jc w:val="center"/>
        <w:rPr>
          <w:b/>
          <w:i/>
          <w:color w:val="538135" w:themeColor="accent6" w:themeShade="BF"/>
          <w:sz w:val="24"/>
          <w:szCs w:val="24"/>
        </w:rPr>
      </w:pPr>
      <w:r w:rsidRPr="00AA25FD">
        <w:rPr>
          <w:b/>
          <w:i/>
          <w:color w:val="538135" w:themeColor="accent6" w:themeShade="BF"/>
          <w:sz w:val="24"/>
          <w:szCs w:val="24"/>
        </w:rPr>
        <w:lastRenderedPageBreak/>
        <w:t>Programul guvernamental de construire de creșe „Sfânta Ana”</w:t>
      </w:r>
    </w:p>
    <w:p w:rsidR="00AA25FD" w:rsidRDefault="00AA25FD" w:rsidP="00AA25FD">
      <w:pPr>
        <w:spacing w:line="240" w:lineRule="auto"/>
        <w:jc w:val="both"/>
        <w:rPr>
          <w:rFonts w:cstheme="minorHAnsi"/>
          <w:lang w:val="ro-RO"/>
        </w:rPr>
      </w:pPr>
      <w:r w:rsidRPr="006A7A42">
        <w:rPr>
          <w:rFonts w:cstheme="minorHAnsi"/>
          <w:b/>
          <w:lang w:val="ro-RO"/>
        </w:rPr>
        <w:t xml:space="preserve">Programul guvernamental de construire creșe </w:t>
      </w:r>
      <w:r w:rsidRPr="006A7A42">
        <w:rPr>
          <w:rFonts w:cstheme="minorHAnsi"/>
          <w:lang w:val="ro-RO"/>
        </w:rPr>
        <w:t xml:space="preserve"> </w:t>
      </w:r>
      <w:r w:rsidRPr="003B646F">
        <w:rPr>
          <w:rFonts w:cstheme="minorHAnsi"/>
          <w:b/>
          <w:i/>
          <w:lang w:val="ro-RO"/>
        </w:rPr>
        <w:t>„</w:t>
      </w:r>
      <w:r w:rsidRPr="006A7A42">
        <w:rPr>
          <w:rFonts w:cstheme="minorHAnsi"/>
          <w:b/>
          <w:i/>
          <w:lang w:val="ro-RO"/>
        </w:rPr>
        <w:t>Sfânta Ana”</w:t>
      </w:r>
      <w:r w:rsidRPr="006A7A42">
        <w:rPr>
          <w:rFonts w:cstheme="minorHAnsi"/>
          <w:lang w:val="ro-RO"/>
        </w:rPr>
        <w:t xml:space="preserve"> dezvoltat de către MDLPA a venit să răspundă nevoii stringente de a oferi infrastructura necesară asigurării locurilor necesare în domeniul învățământului antepreșcolar. Au fost aprobate până în prezent construirea a 229 de astfel de creșe, în valoare totală de 3,3 miliarde de lei. Prima creșă din programul guvernamental a fost pred</w:t>
      </w:r>
      <w:r>
        <w:rPr>
          <w:rFonts w:cstheme="minorHAnsi"/>
          <w:lang w:val="ro-RO"/>
        </w:rPr>
        <w:t>at autorităților locale din municipiul</w:t>
      </w:r>
      <w:r w:rsidRPr="006A7A42">
        <w:rPr>
          <w:rFonts w:cstheme="minorHAnsi"/>
          <w:lang w:val="ro-RO"/>
        </w:rPr>
        <w:t xml:space="preserve"> Fălticeni.</w:t>
      </w:r>
    </w:p>
    <w:p w:rsidR="00AA25FD" w:rsidRDefault="00AA25FD" w:rsidP="00AA25FD">
      <w:pPr>
        <w:spacing w:line="240" w:lineRule="auto"/>
        <w:jc w:val="both"/>
        <w:rPr>
          <w:rFonts w:cstheme="minorHAnsi"/>
          <w:lang w:val="ro-RO"/>
        </w:rPr>
      </w:pPr>
      <w:r>
        <w:rPr>
          <w:rFonts w:cstheme="minorHAnsi"/>
          <w:lang w:val="ro-RO"/>
        </w:rPr>
        <w:t>Programul este necesar având în vedere că România este pe ultimul loc în clasamentul locurilor de creșe disponibile cu doar 386 de creșe în funcțiune, însemnând doar 4% din copii.</w:t>
      </w:r>
    </w:p>
    <w:p w:rsidR="00AA25FD" w:rsidRPr="006A7A42" w:rsidRDefault="00AA25FD" w:rsidP="00AA25FD">
      <w:pPr>
        <w:spacing w:line="240" w:lineRule="auto"/>
        <w:jc w:val="both"/>
        <w:rPr>
          <w:rFonts w:cstheme="minorHAnsi"/>
          <w:lang w:val="ro-RO"/>
        </w:rPr>
      </w:pPr>
      <w:r>
        <w:rPr>
          <w:rFonts w:cstheme="minorHAnsi"/>
          <w:lang w:val="ro-RO"/>
        </w:rPr>
        <w:t xml:space="preserve">MDLPA a schimbat normativele de construcții pentru creșe, primul pas cel mai important pentru buna derulare a programului de implementare. </w:t>
      </w:r>
      <w:r w:rsidRPr="00A01E2D">
        <w:rPr>
          <w:rFonts w:cstheme="minorHAnsi"/>
          <w:lang w:val="ro-RO"/>
        </w:rPr>
        <w:t>C</w:t>
      </w:r>
      <w:r>
        <w:rPr>
          <w:rFonts w:cstheme="minorHAnsi"/>
          <w:lang w:val="ro-RO"/>
        </w:rPr>
        <w:t>reșele sunt de trei tipuri – cre</w:t>
      </w:r>
      <w:r w:rsidRPr="00A01E2D">
        <w:rPr>
          <w:rFonts w:cstheme="minorHAnsi"/>
          <w:lang w:val="ro-RO"/>
        </w:rPr>
        <w:t>șa mica de 40 copii, creșa medie de maximum 70 de copii și creșa mare de maximum 110 copii</w:t>
      </w:r>
      <w:r>
        <w:rPr>
          <w:rFonts w:cstheme="minorHAnsi"/>
          <w:lang w:val="ro-RO"/>
        </w:rPr>
        <w:t xml:space="preserve">. </w:t>
      </w:r>
      <w:r w:rsidRPr="00A01E2D">
        <w:rPr>
          <w:rFonts w:cstheme="minorHAnsi"/>
          <w:lang w:val="ro-RO"/>
        </w:rPr>
        <w:t>Finanț</w:t>
      </w:r>
      <w:r>
        <w:rPr>
          <w:rFonts w:cstheme="minorHAnsi"/>
          <w:lang w:val="ro-RO"/>
        </w:rPr>
        <w:t>area</w:t>
      </w:r>
      <w:r w:rsidRPr="00A01E2D">
        <w:rPr>
          <w:rFonts w:cstheme="minorHAnsi"/>
          <w:lang w:val="ro-RO"/>
        </w:rPr>
        <w:t xml:space="preserve"> </w:t>
      </w:r>
      <w:r>
        <w:rPr>
          <w:rFonts w:cstheme="minorHAnsi"/>
          <w:lang w:val="ro-RO"/>
        </w:rPr>
        <w:t>fiind</w:t>
      </w:r>
      <w:r w:rsidRPr="00A01E2D">
        <w:rPr>
          <w:rFonts w:cstheme="minorHAnsi"/>
          <w:lang w:val="ro-RO"/>
        </w:rPr>
        <w:t xml:space="preserve"> prin PNRR </w:t>
      </w:r>
      <w:r>
        <w:rPr>
          <w:rFonts w:cstheme="minorHAnsi"/>
          <w:lang w:val="ro-RO"/>
        </w:rPr>
        <w:t>pentru</w:t>
      </w:r>
      <w:r w:rsidRPr="00A01E2D">
        <w:rPr>
          <w:rFonts w:cstheme="minorHAnsi"/>
          <w:lang w:val="ro-RO"/>
        </w:rPr>
        <w:t xml:space="preserve"> 123 de creșe, iar</w:t>
      </w:r>
      <w:r>
        <w:rPr>
          <w:rFonts w:cstheme="minorHAnsi"/>
          <w:lang w:val="ro-RO"/>
        </w:rPr>
        <w:t xml:space="preserve"> restul</w:t>
      </w:r>
      <w:r w:rsidRPr="00A01E2D">
        <w:rPr>
          <w:rFonts w:cstheme="minorHAnsi"/>
          <w:lang w:val="ro-RO"/>
        </w:rPr>
        <w:t xml:space="preserve"> prin </w:t>
      </w:r>
      <w:r>
        <w:rPr>
          <w:rFonts w:cstheme="minorHAnsi"/>
          <w:lang w:val="ro-RO"/>
        </w:rPr>
        <w:t>fonduri naționale.</w:t>
      </w:r>
    </w:p>
    <w:p w:rsidR="00826A03" w:rsidRPr="00F026DD" w:rsidRDefault="004236B1" w:rsidP="00454188">
      <w:pPr>
        <w:spacing w:before="120" w:after="120" w:line="276" w:lineRule="auto"/>
        <w:jc w:val="center"/>
        <w:rPr>
          <w:i/>
          <w:color w:val="538135" w:themeColor="accent6" w:themeShade="BF"/>
          <w:sz w:val="24"/>
          <w:lang w:val="ro-RO"/>
        </w:rPr>
      </w:pPr>
      <w:r w:rsidRPr="00F026DD">
        <w:rPr>
          <w:b/>
          <w:i/>
          <w:color w:val="538135" w:themeColor="accent6" w:themeShade="BF"/>
          <w:sz w:val="24"/>
          <w:lang w:val="ro-RO"/>
        </w:rPr>
        <w:t>Programul</w:t>
      </w:r>
      <w:r w:rsidR="00234BF4" w:rsidRPr="00F026DD">
        <w:rPr>
          <w:b/>
          <w:i/>
          <w:color w:val="538135" w:themeColor="accent6" w:themeShade="BF"/>
          <w:sz w:val="24"/>
          <w:lang w:val="ro-RO"/>
        </w:rPr>
        <w:t xml:space="preserve"> </w:t>
      </w:r>
      <w:r w:rsidRPr="00F026DD">
        <w:rPr>
          <w:b/>
          <w:i/>
          <w:color w:val="538135" w:themeColor="accent6" w:themeShade="BF"/>
          <w:sz w:val="24"/>
          <w:lang w:val="ro-RO"/>
        </w:rPr>
        <w:t>naţional de cadastru şi carte funciară 2015-2023</w:t>
      </w:r>
    </w:p>
    <w:p w:rsidR="008177AF" w:rsidRPr="00F026DD" w:rsidRDefault="008177AF" w:rsidP="00676502">
      <w:pPr>
        <w:spacing w:after="0" w:line="276" w:lineRule="auto"/>
        <w:jc w:val="both"/>
        <w:rPr>
          <w:lang w:val="ro-RO"/>
        </w:rPr>
      </w:pPr>
      <w:r w:rsidRPr="00F026DD">
        <w:rPr>
          <w:lang w:val="ro-RO"/>
        </w:rPr>
        <w:t xml:space="preserve">Prin promovarea </w:t>
      </w:r>
      <w:r w:rsidR="004236B1" w:rsidRPr="00F026DD">
        <w:rPr>
          <w:lang w:val="ro-RO"/>
        </w:rPr>
        <w:t xml:space="preserve">HG nr. 836/2022 pentru modificarea HG nr. 294/2015 </w:t>
      </w:r>
      <w:r w:rsidR="00CB68B9">
        <w:rPr>
          <w:lang w:val="ro-RO"/>
        </w:rPr>
        <w:t xml:space="preserve">s-a reglementat </w:t>
      </w:r>
      <w:r w:rsidRPr="00F026DD">
        <w:rPr>
          <w:lang w:val="ro-RO"/>
        </w:rPr>
        <w:t xml:space="preserve">eliminarea duratei Programului național de cadastru și carte funciară (PCCCF) prin extinderea perioadei de implementare a Programului național, urmând ca acesta să se deruleze </w:t>
      </w:r>
      <w:r w:rsidRPr="00F026DD">
        <w:rPr>
          <w:b/>
          <w:i/>
          <w:lang w:val="ro-RO"/>
        </w:rPr>
        <w:t>până la finalizarea înregistrării sistematice a imobilelor la nivelul întregii ţări</w:t>
      </w:r>
      <w:r w:rsidRPr="00F026DD">
        <w:rPr>
          <w:lang w:val="ro-RO"/>
        </w:rPr>
        <w:t>.</w:t>
      </w:r>
    </w:p>
    <w:p w:rsidR="004236B1" w:rsidRDefault="008177AF" w:rsidP="00676502">
      <w:pPr>
        <w:spacing w:after="0" w:line="276" w:lineRule="auto"/>
        <w:jc w:val="both"/>
        <w:rPr>
          <w:lang w:val="ro-RO"/>
        </w:rPr>
      </w:pPr>
      <w:r w:rsidRPr="00F026DD">
        <w:rPr>
          <w:lang w:val="ro-RO"/>
        </w:rPr>
        <w:t>Modificarea propusă este în concordanță cu prevederile art. XXXVIII din Ordonanţa de urgenţă nr. 130/2021 privind unele măsuri fiscal-bugetare, prorogarea unor termene, precum şi pentru modificarea şi completarea unor acte normative, care, prin completările aduse art. 9 alin. (22) din Legea nr. 7/1996, care prevede că PNCCF se „derulează până la finalizarea înregistrării sistematice a imobilelor la nivelul întregii ţări”.</w:t>
      </w:r>
    </w:p>
    <w:p w:rsidR="00DD7BBF" w:rsidRPr="00E76C92" w:rsidRDefault="00DD7BBF" w:rsidP="00676502">
      <w:pPr>
        <w:pStyle w:val="ListParagraph"/>
        <w:numPr>
          <w:ilvl w:val="0"/>
          <w:numId w:val="63"/>
        </w:numPr>
        <w:spacing w:after="0" w:line="276" w:lineRule="auto"/>
        <w:jc w:val="both"/>
        <w:rPr>
          <w:b/>
        </w:rPr>
      </w:pPr>
      <w:r w:rsidRPr="00E76C92">
        <w:rPr>
          <w:b/>
        </w:rPr>
        <w:t>Situație UAT-uri cu cadastru general finalizat prin POR ( 660 UAT-uri  incluse)</w:t>
      </w:r>
    </w:p>
    <w:p w:rsidR="00DD7BBF" w:rsidRPr="00AC2393" w:rsidRDefault="00DD7BBF" w:rsidP="00676502">
      <w:pPr>
        <w:spacing w:after="0" w:line="276" w:lineRule="auto"/>
        <w:jc w:val="both"/>
        <w:rPr>
          <w:lang w:val="ro-RO"/>
        </w:rPr>
      </w:pPr>
      <w:r w:rsidRPr="00AC2393">
        <w:rPr>
          <w:lang w:val="ro-RO"/>
        </w:rPr>
        <w:t>•</w:t>
      </w:r>
      <w:r w:rsidRPr="00AC2393">
        <w:rPr>
          <w:lang w:val="ro-RO"/>
        </w:rPr>
        <w:tab/>
        <w:t>în dec. 2020 au fost finalizate 8 UAT-uri</w:t>
      </w:r>
    </w:p>
    <w:p w:rsidR="00DD7BBF" w:rsidRPr="00AC2393" w:rsidRDefault="00DD7BBF" w:rsidP="00676502">
      <w:pPr>
        <w:spacing w:after="0" w:line="276" w:lineRule="auto"/>
        <w:jc w:val="both"/>
        <w:rPr>
          <w:lang w:val="ro-RO"/>
        </w:rPr>
      </w:pPr>
      <w:r w:rsidRPr="00AC2393">
        <w:rPr>
          <w:lang w:val="ro-RO"/>
        </w:rPr>
        <w:t>•</w:t>
      </w:r>
      <w:r w:rsidRPr="00AC2393">
        <w:rPr>
          <w:lang w:val="ro-RO"/>
        </w:rPr>
        <w:tab/>
        <w:t>în iunie</w:t>
      </w:r>
      <w:r w:rsidR="009E28AE">
        <w:rPr>
          <w:lang w:val="ro-RO"/>
        </w:rPr>
        <w:t xml:space="preserve"> </w:t>
      </w:r>
      <w:r w:rsidRPr="00AC2393">
        <w:rPr>
          <w:lang w:val="ro-RO"/>
        </w:rPr>
        <w:t>2023  erau finalizate 73 UAT-uri</w:t>
      </w:r>
      <w:r w:rsidR="009E28AE">
        <w:rPr>
          <w:lang w:val="ro-RO"/>
        </w:rPr>
        <w:t>, cu perspectiva de finalizare pentru încă 100 UAT-uri, până la sfârșitul anului 2023.</w:t>
      </w:r>
    </w:p>
    <w:p w:rsidR="00DD7BBF" w:rsidRPr="00AC2393" w:rsidRDefault="00DD7BBF" w:rsidP="00676502">
      <w:pPr>
        <w:spacing w:after="0" w:line="276" w:lineRule="auto"/>
        <w:ind w:firstLine="284"/>
        <w:jc w:val="both"/>
        <w:rPr>
          <w:b/>
          <w:lang w:val="ro-RO"/>
        </w:rPr>
      </w:pPr>
      <w:r w:rsidRPr="00AC2393">
        <w:rPr>
          <w:b/>
          <w:lang w:val="ro-RO"/>
        </w:rPr>
        <w:t>2.</w:t>
      </w:r>
      <w:r w:rsidRPr="00AC2393">
        <w:rPr>
          <w:b/>
          <w:lang w:val="ro-RO"/>
        </w:rPr>
        <w:tab/>
        <w:t>Situație preț mediu unitar/ha, pentru UAT-uri contractate prin POR</w:t>
      </w:r>
    </w:p>
    <w:p w:rsidR="00DD7BBF" w:rsidRPr="00AC2393" w:rsidRDefault="00DD7BBF" w:rsidP="00676502">
      <w:pPr>
        <w:spacing w:after="0" w:line="276" w:lineRule="auto"/>
        <w:jc w:val="both"/>
        <w:rPr>
          <w:lang w:val="ro-RO"/>
        </w:rPr>
      </w:pPr>
      <w:r w:rsidRPr="00AC2393">
        <w:rPr>
          <w:lang w:val="ro-RO"/>
        </w:rPr>
        <w:t>In anul 2020 au fost finalizate două proceduri de licitație</w:t>
      </w:r>
    </w:p>
    <w:p w:rsidR="00DD7BBF" w:rsidRPr="00AC2393" w:rsidRDefault="00DD7BBF" w:rsidP="00676502">
      <w:pPr>
        <w:spacing w:after="0" w:line="276" w:lineRule="auto"/>
        <w:jc w:val="both"/>
        <w:rPr>
          <w:lang w:val="ro-RO"/>
        </w:rPr>
      </w:pPr>
      <w:r w:rsidRPr="00AC2393">
        <w:rPr>
          <w:lang w:val="ro-RO"/>
        </w:rPr>
        <w:t>•</w:t>
      </w:r>
      <w:r w:rsidRPr="00AC2393">
        <w:rPr>
          <w:lang w:val="ro-RO"/>
        </w:rPr>
        <w:tab/>
        <w:t>Procedura din februarie 2020( POR 142 UAT-uri) a avut un preț mediu unitar/ ha de 125,49 lei, fără TVA</w:t>
      </w:r>
    </w:p>
    <w:p w:rsidR="00DD7BBF" w:rsidRPr="00AC2393" w:rsidRDefault="00DD7BBF" w:rsidP="00676502">
      <w:pPr>
        <w:spacing w:after="0" w:line="276" w:lineRule="auto"/>
        <w:jc w:val="both"/>
        <w:rPr>
          <w:lang w:val="ro-RO"/>
        </w:rPr>
      </w:pPr>
      <w:r w:rsidRPr="00AC2393">
        <w:rPr>
          <w:lang w:val="ro-RO"/>
        </w:rPr>
        <w:t>•</w:t>
      </w:r>
      <w:r w:rsidRPr="00AC2393">
        <w:rPr>
          <w:lang w:val="ro-RO"/>
        </w:rPr>
        <w:tab/>
        <w:t>Procedura din octombrie 2020 (POR 215) a avut un preț mediu unitar/ ha de 117,73 lei, fără TVA</w:t>
      </w:r>
    </w:p>
    <w:p w:rsidR="00DD7BBF" w:rsidRPr="00AC2393" w:rsidRDefault="00DD7BBF" w:rsidP="00676502">
      <w:pPr>
        <w:spacing w:after="0" w:line="276" w:lineRule="auto"/>
        <w:jc w:val="both"/>
        <w:rPr>
          <w:lang w:val="ro-RO"/>
        </w:rPr>
      </w:pPr>
      <w:r w:rsidRPr="00AC2393">
        <w:rPr>
          <w:lang w:val="ro-RO"/>
        </w:rPr>
        <w:t>La ultima procedura de licitație, finalizata in anul 2022 (POR 297), prețul mediu pe ha a fost de 234 lei/ha, fără TVA.</w:t>
      </w:r>
    </w:p>
    <w:p w:rsidR="00DD7BBF" w:rsidRPr="00AC2393" w:rsidRDefault="00DD7BBF" w:rsidP="00676502">
      <w:pPr>
        <w:spacing w:after="0" w:line="276" w:lineRule="auto"/>
        <w:ind w:left="360"/>
        <w:jc w:val="both"/>
        <w:rPr>
          <w:b/>
          <w:lang w:val="ro-RO"/>
        </w:rPr>
      </w:pPr>
      <w:r w:rsidRPr="00AC2393">
        <w:rPr>
          <w:b/>
          <w:lang w:val="ro-RO"/>
        </w:rPr>
        <w:t>3.</w:t>
      </w:r>
      <w:r w:rsidRPr="00AC2393">
        <w:rPr>
          <w:b/>
          <w:lang w:val="ro-RO"/>
        </w:rPr>
        <w:tab/>
        <w:t>Situație imobile înregistrate pe sectoare cadastrale (prin toate modalitățile prevăzute de lege (BRUA, finanțări din venituri proprii ANCPI, cofinanțări)</w:t>
      </w:r>
    </w:p>
    <w:p w:rsidR="00DD7BBF" w:rsidRPr="00AC2393" w:rsidRDefault="00DD7BBF" w:rsidP="00676502">
      <w:pPr>
        <w:spacing w:after="0" w:line="276" w:lineRule="auto"/>
        <w:jc w:val="both"/>
        <w:rPr>
          <w:lang w:val="ro-RO"/>
        </w:rPr>
      </w:pPr>
      <w:r w:rsidRPr="00AC2393">
        <w:rPr>
          <w:lang w:val="ro-RO"/>
        </w:rPr>
        <w:t>•</w:t>
      </w:r>
      <w:r w:rsidRPr="00AC2393">
        <w:rPr>
          <w:lang w:val="ro-RO"/>
        </w:rPr>
        <w:tab/>
        <w:t>în anul 2020 - se înregistrau un număr total de 2.477.433, de imobile</w:t>
      </w:r>
    </w:p>
    <w:p w:rsidR="00DD7BBF" w:rsidRDefault="00DD7BBF" w:rsidP="00676502">
      <w:pPr>
        <w:spacing w:after="0" w:line="276" w:lineRule="auto"/>
        <w:jc w:val="both"/>
        <w:rPr>
          <w:lang w:val="ro-RO"/>
        </w:rPr>
      </w:pPr>
      <w:r w:rsidRPr="00AC2393">
        <w:rPr>
          <w:lang w:val="ro-RO"/>
        </w:rPr>
        <w:t>•</w:t>
      </w:r>
      <w:r w:rsidRPr="00AC2393">
        <w:rPr>
          <w:lang w:val="ro-RO"/>
        </w:rPr>
        <w:tab/>
        <w:t>în luna mai 2023 -  se înregistrau un număr total de 4.091.607 imobile</w:t>
      </w:r>
    </w:p>
    <w:p w:rsidR="00E57BCA" w:rsidRDefault="00E57BCA" w:rsidP="00E57BCA">
      <w:pPr>
        <w:spacing w:after="0" w:line="276" w:lineRule="auto"/>
        <w:jc w:val="both"/>
      </w:pPr>
    </w:p>
    <w:p w:rsidR="009E28AE" w:rsidRPr="00E57BCA" w:rsidRDefault="00E57BCA" w:rsidP="00E57BCA">
      <w:pPr>
        <w:spacing w:after="0" w:line="276" w:lineRule="auto"/>
        <w:jc w:val="both"/>
      </w:pPr>
      <w:r>
        <w:t>C</w:t>
      </w:r>
      <w:r w:rsidR="009E28AE" w:rsidRPr="00E57BCA">
        <w:t>adastrare sectorială</w:t>
      </w:r>
      <w:r w:rsidR="00EC2409" w:rsidRPr="00E57BCA">
        <w:t xml:space="preserve"> (finanțat din bugetul de stat): în 2020 plafonul de preț pentru cadastru sistematic era de 160.000 lei pe sectoare cadastrale, iar în 2022 plafonul s-a dublat la 320.</w:t>
      </w:r>
      <w:r w:rsidR="00627CCF" w:rsidRPr="00E57BCA">
        <w:t xml:space="preserve">000 lei ceea ce a încurajat </w:t>
      </w:r>
      <w:r w:rsidR="00627CCF" w:rsidRPr="00E57BCA">
        <w:lastRenderedPageBreak/>
        <w:t>contractarea lucrărilor, prestatorii devenind mai interesați să angajeze efectuarea unor astfel de lucrări inclusiv în zonele cu relief mai dificil</w:t>
      </w:r>
      <w:r w:rsidR="00EC2409" w:rsidRPr="00E57BCA">
        <w:t xml:space="preserve"> </w:t>
      </w:r>
    </w:p>
    <w:p w:rsidR="00DD7BBF" w:rsidRPr="00AC2393" w:rsidRDefault="00DD7BBF" w:rsidP="00676502">
      <w:pPr>
        <w:spacing w:after="0" w:line="276" w:lineRule="auto"/>
        <w:jc w:val="both"/>
        <w:rPr>
          <w:b/>
          <w:lang w:val="ro-RO"/>
        </w:rPr>
      </w:pPr>
      <w:r w:rsidRPr="00AC2393">
        <w:rPr>
          <w:b/>
          <w:lang w:val="ro-RO"/>
        </w:rPr>
        <w:t>În acest moment, ANCPI a finalizat 191 de UAT-uri cu o suprafață de 4.687.294,79 ha și sunt în derulare 2.411 UAT-uri cu o suprafață de 6.841.160,07 ha.</w:t>
      </w:r>
    </w:p>
    <w:p w:rsidR="00DD7BBF" w:rsidRPr="00AC2393" w:rsidRDefault="00DD7BBF" w:rsidP="00676502">
      <w:pPr>
        <w:spacing w:after="0" w:line="276" w:lineRule="auto"/>
        <w:jc w:val="both"/>
        <w:rPr>
          <w:b/>
          <w:lang w:val="ro-RO"/>
        </w:rPr>
      </w:pPr>
      <w:r w:rsidRPr="00AC2393">
        <w:rPr>
          <w:b/>
          <w:lang w:val="ro-RO"/>
        </w:rPr>
        <w:t>La data de 25.05.2023, în Romania, procentul de înregistrare a proprietăților în sistemul integrat de cadastru și carte funciară este de 53,71%.</w:t>
      </w:r>
    </w:p>
    <w:p w:rsidR="00CD0507" w:rsidRDefault="00CD0507" w:rsidP="00676502">
      <w:pPr>
        <w:spacing w:after="0" w:line="276" w:lineRule="auto"/>
        <w:jc w:val="both"/>
        <w:rPr>
          <w:b/>
          <w:i/>
          <w:highlight w:val="yellow"/>
          <w:lang w:val="ro-RO"/>
        </w:rPr>
      </w:pPr>
    </w:p>
    <w:p w:rsidR="00CD0507" w:rsidRPr="00F026DD" w:rsidRDefault="00CD0507"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 xml:space="preserve">OUG </w:t>
      </w:r>
      <w:r w:rsidR="00A5474A" w:rsidRPr="00F026DD">
        <w:rPr>
          <w:b/>
          <w:i/>
          <w:color w:val="538135" w:themeColor="accent6" w:themeShade="BF"/>
          <w:sz w:val="24"/>
          <w:lang w:val="ro-RO"/>
        </w:rPr>
        <w:t xml:space="preserve">nr. </w:t>
      </w:r>
      <w:r w:rsidRPr="00F026DD">
        <w:rPr>
          <w:b/>
          <w:i/>
          <w:color w:val="538135" w:themeColor="accent6" w:themeShade="BF"/>
          <w:sz w:val="24"/>
          <w:lang w:val="ro-RO"/>
        </w:rPr>
        <w:t xml:space="preserve">118/2021 privind stabilirea unei scheme de compensare pentru consumul de energie electrică şi gaze naturale pentru sezonul rece 2021-2022, precum şi pentru completarea </w:t>
      </w:r>
      <w:r w:rsidR="00A5474A" w:rsidRPr="00F026DD">
        <w:rPr>
          <w:b/>
          <w:i/>
          <w:color w:val="538135" w:themeColor="accent6" w:themeShade="BF"/>
          <w:sz w:val="24"/>
          <w:lang w:val="ro-RO"/>
        </w:rPr>
        <w:t>OG</w:t>
      </w:r>
      <w:r w:rsidRPr="00F026DD">
        <w:rPr>
          <w:b/>
          <w:i/>
          <w:color w:val="538135" w:themeColor="accent6" w:themeShade="BF"/>
          <w:sz w:val="24"/>
          <w:lang w:val="ro-RO"/>
        </w:rPr>
        <w:t xml:space="preserve"> nr. 27/1996 privind acordarea de facilităţi persoanelor care domiciliază sau lucrează în unele localităţi din Munţii Apuseni şi în Rezervaţia Biosferei "Delta Dunării", cu modificările și completările ulterioare</w:t>
      </w:r>
    </w:p>
    <w:p w:rsidR="00CD0507" w:rsidRPr="00E76C92" w:rsidRDefault="00CD0507" w:rsidP="00676502">
      <w:pPr>
        <w:spacing w:after="0" w:line="276" w:lineRule="auto"/>
        <w:jc w:val="both"/>
        <w:rPr>
          <w:lang w:val="ro-RO"/>
        </w:rPr>
      </w:pPr>
      <w:r w:rsidRPr="00E76C92">
        <w:rPr>
          <w:lang w:val="ro-RO"/>
        </w:rPr>
        <w:t xml:space="preserve">În </w:t>
      </w:r>
      <w:r w:rsidR="00AA25FD">
        <w:rPr>
          <w:b/>
          <w:lang w:val="ro-RO"/>
        </w:rPr>
        <w:t>iarna 2021-</w:t>
      </w:r>
      <w:r w:rsidRPr="00AA25FD">
        <w:rPr>
          <w:b/>
          <w:lang w:val="ro-RO"/>
        </w:rPr>
        <w:t>2022</w:t>
      </w:r>
      <w:r w:rsidRPr="00E76C92">
        <w:rPr>
          <w:lang w:val="ro-RO"/>
        </w:rPr>
        <w:t xml:space="preserve"> au beneficiat </w:t>
      </w:r>
      <w:r w:rsidRPr="00F026DD">
        <w:rPr>
          <w:lang w:val="ro-RO"/>
        </w:rPr>
        <w:t>de subvenţia alocată</w:t>
      </w:r>
      <w:r w:rsidRPr="00E76C92">
        <w:rPr>
          <w:lang w:val="ro-RO"/>
        </w:rPr>
        <w:t xml:space="preserve"> </w:t>
      </w:r>
      <w:r w:rsidRPr="00F026DD">
        <w:rPr>
          <w:lang w:val="ro-RO"/>
        </w:rPr>
        <w:t>din bugetul Ministerului Dezvoltării, Lucrărilor Publice şi Administraţiei</w:t>
      </w:r>
      <w:r w:rsidRPr="00E76C92">
        <w:rPr>
          <w:lang w:val="ro-RO"/>
        </w:rPr>
        <w:t xml:space="preserve"> în total </w:t>
      </w:r>
      <w:r w:rsidRPr="00AA25FD">
        <w:rPr>
          <w:b/>
          <w:lang w:val="ro-RO"/>
        </w:rPr>
        <w:t>27 unităţile administr</w:t>
      </w:r>
      <w:r w:rsidR="00AA25FD" w:rsidRPr="00AA25FD">
        <w:rPr>
          <w:b/>
          <w:lang w:val="ro-RO"/>
        </w:rPr>
        <w:t xml:space="preserve">ativ-teritoriale </w:t>
      </w:r>
      <w:r w:rsidR="00AA25FD">
        <w:rPr>
          <w:lang w:val="ro-RO"/>
        </w:rPr>
        <w:t xml:space="preserve">în valoare de </w:t>
      </w:r>
      <w:r w:rsidRPr="00AA25FD">
        <w:rPr>
          <w:b/>
          <w:lang w:val="ro-RO"/>
        </w:rPr>
        <w:t>360,905,986.13 lei</w:t>
      </w:r>
      <w:r w:rsidRPr="00F026DD">
        <w:rPr>
          <w:lang w:val="ro-RO"/>
        </w:rPr>
        <w:t xml:space="preserve"> alocare aferente consumului de gaze naturale și achiziției de păcură din perioada noiembrie 2021 - martie 2022, din subvenția prevazută conform OUG precum și în vederea asigurării continuităţii serviciului public de alimentare cu energie termică în sistem centralizat a populaţiei.</w:t>
      </w:r>
    </w:p>
    <w:p w:rsidR="009B6A4D" w:rsidRDefault="009B6A4D" w:rsidP="00676502">
      <w:pPr>
        <w:spacing w:after="0" w:line="276" w:lineRule="auto"/>
        <w:jc w:val="both"/>
        <w:rPr>
          <w:b/>
          <w:i/>
          <w:lang w:val="ro-RO"/>
        </w:rPr>
      </w:pPr>
    </w:p>
    <w:p w:rsidR="00AA25FD" w:rsidRDefault="004236B1" w:rsidP="00AA25FD">
      <w:pPr>
        <w:spacing w:after="120" w:line="276" w:lineRule="auto"/>
        <w:jc w:val="center"/>
        <w:rPr>
          <w:b/>
          <w:i/>
          <w:color w:val="538135" w:themeColor="accent6" w:themeShade="BF"/>
          <w:sz w:val="24"/>
          <w:lang w:val="ro-RO"/>
        </w:rPr>
      </w:pPr>
      <w:r w:rsidRPr="00F026DD">
        <w:rPr>
          <w:b/>
          <w:i/>
          <w:color w:val="538135" w:themeColor="accent6" w:themeShade="BF"/>
          <w:sz w:val="24"/>
          <w:lang w:val="ro-RO"/>
        </w:rPr>
        <w:t xml:space="preserve">Măsuri pentru funcționarea sistemelor centralizate de alimentare </w:t>
      </w:r>
    </w:p>
    <w:p w:rsidR="009D3D5A" w:rsidRPr="00F026DD" w:rsidRDefault="004236B1" w:rsidP="00AA25FD">
      <w:pPr>
        <w:spacing w:after="120" w:line="276" w:lineRule="auto"/>
        <w:jc w:val="center"/>
        <w:rPr>
          <w:i/>
          <w:color w:val="538135" w:themeColor="accent6" w:themeShade="BF"/>
          <w:sz w:val="24"/>
          <w:lang w:val="ro-RO"/>
        </w:rPr>
      </w:pPr>
      <w:r w:rsidRPr="00F026DD">
        <w:rPr>
          <w:b/>
          <w:i/>
          <w:color w:val="538135" w:themeColor="accent6" w:themeShade="BF"/>
          <w:sz w:val="24"/>
          <w:lang w:val="ro-RO"/>
        </w:rPr>
        <w:t>cu energie termică a populației</w:t>
      </w:r>
    </w:p>
    <w:p w:rsidR="009D3D5A" w:rsidRPr="00F026DD" w:rsidRDefault="009D3D5A" w:rsidP="00676502">
      <w:pPr>
        <w:spacing w:after="0" w:line="276" w:lineRule="auto"/>
        <w:jc w:val="both"/>
        <w:rPr>
          <w:b/>
          <w:lang w:val="ro-RO"/>
        </w:rPr>
      </w:pPr>
      <w:r w:rsidRPr="00F026DD">
        <w:rPr>
          <w:lang w:val="ro-RO"/>
        </w:rPr>
        <w:t xml:space="preserve">Prin </w:t>
      </w:r>
      <w:r w:rsidR="004236B1" w:rsidRPr="00F026DD">
        <w:rPr>
          <w:lang w:val="ro-RO"/>
        </w:rPr>
        <w:t>OUG nr. 158/2022 pentru completarea OG nr. 36/2006</w:t>
      </w:r>
      <w:r w:rsidR="004236B1" w:rsidRPr="00F026DD">
        <w:rPr>
          <w:b/>
          <w:lang w:val="ro-RO"/>
        </w:rPr>
        <w:t xml:space="preserve"> </w:t>
      </w:r>
      <w:r w:rsidRPr="00F026DD">
        <w:rPr>
          <w:lang w:val="ro-RO"/>
        </w:rPr>
        <w:t>se creează cadrul legal pentru instituirea schemei de sprijin în valoare de 250.000 mii lei, pentru sezonul rece 2022-2023, pentru unitățile administrativ-teritoriale la nivelul cărora există sisteme de alimentare centralizată cu energie termică unde pentru producerea energiei termice se utilizează combustibil sub formă de cărbune, păcură sau biomasă.</w:t>
      </w:r>
    </w:p>
    <w:p w:rsidR="009D3D5A" w:rsidRPr="00F026DD" w:rsidRDefault="009D3D5A" w:rsidP="00676502">
      <w:pPr>
        <w:spacing w:after="0" w:line="276" w:lineRule="auto"/>
        <w:jc w:val="both"/>
        <w:rPr>
          <w:lang w:val="ro-RO"/>
        </w:rPr>
      </w:pPr>
      <w:r w:rsidRPr="00F026DD">
        <w:rPr>
          <w:lang w:val="ro-RO"/>
        </w:rPr>
        <w:t>Schema de sprijin se va aplica astfel: pentru anul 2022 (lunile octombrie-decembrie) se alocă valoarea de 140.000 mii lei, iar pentru anul 2023 (lunile ianuarie-martie) se alocă valoarea de 110.000 mii lei.</w:t>
      </w:r>
    </w:p>
    <w:p w:rsidR="009D3D5A" w:rsidRPr="00F026DD" w:rsidRDefault="009D3D5A" w:rsidP="00676502">
      <w:pPr>
        <w:spacing w:after="0" w:line="276" w:lineRule="auto"/>
        <w:jc w:val="both"/>
        <w:rPr>
          <w:lang w:val="ro-RO"/>
        </w:rPr>
      </w:pPr>
      <w:r w:rsidRPr="00F026DD">
        <w:rPr>
          <w:lang w:val="ro-RO"/>
        </w:rPr>
        <w:t>Măsurile stabilite prin proiectul de act normativ au ca obiectiv asigurarea continuității serviciului public de alimentare cu energie termică în sisteme centralizate și pentru stabilirea unui tratament egal între operatorii care produc energia termică pe bază de gaze naturale cu cei care utilizează cărbune, păcură sau biomasă, ținând cont de creşterea preţului pe pieţele de energie electrică şi gaze naturale la nivel internaţional, precum şi efectele provocate de aceste creșteri, asupra prețurilor altor combustibili utilizați pentru producerea de energie termică.</w:t>
      </w:r>
    </w:p>
    <w:p w:rsidR="009D3D5A" w:rsidRPr="00F026DD" w:rsidRDefault="009D3D5A" w:rsidP="00676502">
      <w:pPr>
        <w:spacing w:after="0" w:line="276" w:lineRule="auto"/>
        <w:jc w:val="both"/>
        <w:rPr>
          <w:lang w:val="ro-RO"/>
        </w:rPr>
      </w:pPr>
      <w:r w:rsidRPr="00F026DD">
        <w:rPr>
          <w:lang w:val="ro-RO"/>
        </w:rPr>
        <w:t>Totodată, prin prezenta ordonanță de urgență se propune ca MDLPA să deconteze, în limita sumelor alocate din bugetul de stat pentru această cheltuială, unităților administrativ-teritoriale, în ordinea solicitărilor, maximum 50% din suma facturată pentru achiziția de cărbune, păcură sau biomasă, inclusiv TVA, realizată în perioada octombrie 2022 - martie 2023 de către producătorul de energie termică.</w:t>
      </w:r>
    </w:p>
    <w:p w:rsidR="009D3D5A" w:rsidRPr="00F026DD" w:rsidRDefault="009D3D5A" w:rsidP="00676502">
      <w:pPr>
        <w:spacing w:after="0" w:line="276" w:lineRule="auto"/>
        <w:jc w:val="both"/>
        <w:rPr>
          <w:lang w:val="ro-RO"/>
        </w:rPr>
      </w:pPr>
      <w:r w:rsidRPr="00F026DD">
        <w:rPr>
          <w:lang w:val="ro-RO"/>
        </w:rPr>
        <w:t>În funcție de disponibilitățile financiare aflate în bugetul Ministerului Dezvoltării, Lucrărilor Publice și Administrației și pentru a asigura o alocare proporțională tuturor beneficiarilor, sumele solicitate de unitățile administrativ-teritoriale se alocă prin ordin al ministrului dezvoltării, lucrărilor publice și administrației, inclusiv în tranșe, astfel încât să se asigure o finanțare lunară a tuturor beneficiarilor.</w:t>
      </w:r>
    </w:p>
    <w:p w:rsidR="00ED2B16" w:rsidRPr="00F026DD" w:rsidRDefault="00ED2B16" w:rsidP="00454188">
      <w:pPr>
        <w:spacing w:before="120" w:after="120" w:line="276" w:lineRule="auto"/>
        <w:jc w:val="center"/>
        <w:rPr>
          <w:b/>
          <w:i/>
          <w:color w:val="538135" w:themeColor="accent6" w:themeShade="BF"/>
          <w:sz w:val="24"/>
          <w:szCs w:val="24"/>
          <w:lang w:val="ro-RO"/>
        </w:rPr>
      </w:pPr>
      <w:r w:rsidRPr="00F026DD">
        <w:rPr>
          <w:b/>
          <w:i/>
          <w:color w:val="538135" w:themeColor="accent6" w:themeShade="BF"/>
          <w:sz w:val="24"/>
          <w:szCs w:val="24"/>
          <w:lang w:val="ro-RO"/>
        </w:rPr>
        <w:lastRenderedPageBreak/>
        <w:t>Programul Multianual Termoficare</w:t>
      </w:r>
    </w:p>
    <w:p w:rsidR="00ED2B16" w:rsidRPr="00AC2393" w:rsidRDefault="00ED2B16" w:rsidP="00676502">
      <w:pPr>
        <w:spacing w:after="0" w:line="276" w:lineRule="auto"/>
        <w:jc w:val="both"/>
        <w:rPr>
          <w:lang w:val="ro-RO"/>
        </w:rPr>
      </w:pPr>
      <w:r w:rsidRPr="00AC2393">
        <w:rPr>
          <w:lang w:val="ro-RO"/>
        </w:rPr>
        <w:t>Se implementează în perioada 2019-2027 cu sursă de finanțare:</w:t>
      </w:r>
    </w:p>
    <w:p w:rsidR="00ED2B16" w:rsidRPr="00E76C92" w:rsidRDefault="00ED2B16" w:rsidP="00676502">
      <w:pPr>
        <w:pStyle w:val="ListParagraph"/>
        <w:numPr>
          <w:ilvl w:val="0"/>
          <w:numId w:val="37"/>
        </w:numPr>
        <w:spacing w:after="0" w:line="276" w:lineRule="auto"/>
        <w:ind w:left="426" w:hanging="284"/>
        <w:jc w:val="both"/>
      </w:pPr>
      <w:r w:rsidRPr="00E76C92">
        <w:t xml:space="preserve">bugetul de stat (alocări anuale prin legile bugetului de stat) </w:t>
      </w:r>
    </w:p>
    <w:p w:rsidR="00ED2B16" w:rsidRPr="00D27B19" w:rsidRDefault="00ED2B16" w:rsidP="00676502">
      <w:pPr>
        <w:pStyle w:val="ListParagraph"/>
        <w:numPr>
          <w:ilvl w:val="0"/>
          <w:numId w:val="37"/>
        </w:numPr>
        <w:spacing w:after="0" w:line="276" w:lineRule="auto"/>
        <w:ind w:left="426" w:hanging="284"/>
        <w:jc w:val="both"/>
      </w:pPr>
      <w:r w:rsidRPr="00D27B19">
        <w:t>bugetul Fondului pentru mediu (400 mil. lei pentru toată perioada de implementare)</w:t>
      </w:r>
    </w:p>
    <w:p w:rsidR="00ED2B16" w:rsidRPr="00EA09BC" w:rsidRDefault="00ED2B16" w:rsidP="00676502">
      <w:pPr>
        <w:pStyle w:val="ListParagraph"/>
        <w:numPr>
          <w:ilvl w:val="0"/>
          <w:numId w:val="37"/>
        </w:numPr>
        <w:spacing w:after="0" w:line="276" w:lineRule="auto"/>
        <w:ind w:left="426" w:hanging="284"/>
        <w:jc w:val="both"/>
      </w:pPr>
      <w:r w:rsidRPr="00EA09BC">
        <w:t>bugetele locale ale unităților administrativ-teritoriale beneficiare</w:t>
      </w:r>
    </w:p>
    <w:p w:rsidR="00ED2B16" w:rsidRPr="00AC2393" w:rsidRDefault="00ED2B16" w:rsidP="00676502">
      <w:pPr>
        <w:spacing w:after="0" w:line="276" w:lineRule="auto"/>
        <w:jc w:val="both"/>
        <w:rPr>
          <w:lang w:val="ro-RO"/>
        </w:rPr>
      </w:pPr>
      <w:r w:rsidRPr="00AC2393">
        <w:rPr>
          <w:lang w:val="ro-RO"/>
        </w:rPr>
        <w:t xml:space="preserve">În perioada de referință, </w:t>
      </w:r>
      <w:r w:rsidRPr="00AC2393">
        <w:rPr>
          <w:b/>
          <w:lang w:val="ro-RO"/>
        </w:rPr>
        <w:t>au fost încheiate 16 contracte de finanțare</w:t>
      </w:r>
      <w:r w:rsidRPr="00AC2393">
        <w:rPr>
          <w:lang w:val="ro-RO"/>
        </w:rPr>
        <w:t xml:space="preserve"> (anuale cât și multianuale) și 48 de acte adiționale. </w:t>
      </w:r>
    </w:p>
    <w:p w:rsidR="00ED2B16" w:rsidRPr="00AC2393" w:rsidRDefault="00ED2B16" w:rsidP="00676502">
      <w:pPr>
        <w:spacing w:after="0" w:line="276" w:lineRule="auto"/>
        <w:jc w:val="both"/>
        <w:rPr>
          <w:lang w:val="ro-RO"/>
        </w:rPr>
      </w:pPr>
      <w:r w:rsidRPr="00AC2393">
        <w:rPr>
          <w:lang w:val="ro-RO"/>
        </w:rPr>
        <w:t xml:space="preserve">Au fost aprobate </w:t>
      </w:r>
      <w:r w:rsidRPr="00AC2393">
        <w:rPr>
          <w:b/>
          <w:lang w:val="ro-RO"/>
        </w:rPr>
        <w:t>credite bugetare în sumă de 190.900.000 lei</w:t>
      </w:r>
      <w:r w:rsidRPr="00AC2393">
        <w:rPr>
          <w:lang w:val="ro-RO"/>
        </w:rPr>
        <w:t xml:space="preserve"> </w:t>
      </w:r>
      <w:r w:rsidRPr="00AC2393">
        <w:rPr>
          <w:b/>
          <w:lang w:val="ro-RO"/>
        </w:rPr>
        <w:t xml:space="preserve">de la bugetul </w:t>
      </w:r>
      <w:r w:rsidRPr="00E57BCA">
        <w:rPr>
          <w:b/>
          <w:lang w:val="ro-RO"/>
        </w:rPr>
        <w:t>de stat</w:t>
      </w:r>
      <w:r w:rsidRPr="00E57BCA">
        <w:rPr>
          <w:lang w:val="ro-RO"/>
        </w:rPr>
        <w:t xml:space="preserve"> și </w:t>
      </w:r>
      <w:r w:rsidRPr="00E57BCA">
        <w:rPr>
          <w:b/>
          <w:lang w:val="ro-RO"/>
        </w:rPr>
        <w:t>266.500.000 lei din</w:t>
      </w:r>
      <w:r w:rsidRPr="00AC2393">
        <w:rPr>
          <w:b/>
          <w:lang w:val="ro-RO"/>
        </w:rPr>
        <w:t xml:space="preserve"> transferuri de la fondul de mediu</w:t>
      </w:r>
      <w:r w:rsidRPr="00AC2393">
        <w:rPr>
          <w:lang w:val="ro-RO"/>
        </w:rPr>
        <w:t xml:space="preserve"> și </w:t>
      </w:r>
      <w:r w:rsidRPr="00AC2393">
        <w:rPr>
          <w:b/>
          <w:lang w:val="ro-RO"/>
        </w:rPr>
        <w:t>credite de angajament în sumă de 2.401.800.000 lei de la bugetul de stat</w:t>
      </w:r>
      <w:r w:rsidRPr="00AC2393">
        <w:rPr>
          <w:lang w:val="ro-RO"/>
        </w:rPr>
        <w:t xml:space="preserve"> și </w:t>
      </w:r>
      <w:r w:rsidRPr="00AC2393">
        <w:rPr>
          <w:b/>
          <w:lang w:val="ro-RO"/>
        </w:rPr>
        <w:t>230.000.000 lei din transferuri de la fondul de mediu</w:t>
      </w:r>
      <w:r w:rsidRPr="00AC2393">
        <w:rPr>
          <w:lang w:val="ro-RO"/>
        </w:rPr>
        <w:t xml:space="preserve">. </w:t>
      </w:r>
    </w:p>
    <w:p w:rsidR="00ED2B16" w:rsidRPr="00AC2393" w:rsidRDefault="00ED2B16" w:rsidP="00676502">
      <w:pPr>
        <w:spacing w:after="0" w:line="276" w:lineRule="auto"/>
        <w:jc w:val="both"/>
        <w:rPr>
          <w:lang w:val="ro-RO"/>
        </w:rPr>
      </w:pPr>
      <w:r w:rsidRPr="00AC2393">
        <w:rPr>
          <w:lang w:val="ro-RO"/>
        </w:rPr>
        <w:t>Decontările de la bugetul de stat au fost în sumă de 70.428.364,96 lei, iar din transferuri de la fondul de mediu în sumă de 96.234.506,83 lei.</w:t>
      </w:r>
    </w:p>
    <w:p w:rsidR="00ED2B16" w:rsidRPr="00F026DD" w:rsidRDefault="00ED2B16" w:rsidP="00676502">
      <w:pPr>
        <w:spacing w:after="0" w:line="276" w:lineRule="auto"/>
        <w:jc w:val="both"/>
        <w:rPr>
          <w:b/>
          <w:i/>
          <w:lang w:val="ro-RO"/>
        </w:rPr>
      </w:pPr>
    </w:p>
    <w:p w:rsidR="009C531A" w:rsidRDefault="00791399" w:rsidP="009C531A">
      <w:pPr>
        <w:spacing w:before="120" w:after="0" w:line="276" w:lineRule="auto"/>
        <w:jc w:val="center"/>
        <w:rPr>
          <w:b/>
          <w:i/>
          <w:color w:val="538135" w:themeColor="accent6" w:themeShade="BF"/>
          <w:sz w:val="24"/>
          <w:lang w:val="ro-RO"/>
        </w:rPr>
      </w:pPr>
      <w:r w:rsidRPr="00F026DD">
        <w:rPr>
          <w:b/>
          <w:i/>
          <w:color w:val="538135" w:themeColor="accent6" w:themeShade="BF"/>
          <w:sz w:val="24"/>
          <w:lang w:val="ro-RO"/>
        </w:rPr>
        <w:t xml:space="preserve">Facilitarea finanțării de tip </w:t>
      </w:r>
      <w:r w:rsidR="004F074F" w:rsidRPr="00F026DD">
        <w:rPr>
          <w:b/>
          <w:i/>
          <w:color w:val="538135" w:themeColor="accent6" w:themeShade="BF"/>
          <w:sz w:val="24"/>
          <w:lang w:val="ro-RO"/>
        </w:rPr>
        <w:t>î</w:t>
      </w:r>
      <w:r w:rsidRPr="00F026DD">
        <w:rPr>
          <w:b/>
          <w:i/>
          <w:color w:val="538135" w:themeColor="accent6" w:themeShade="BF"/>
          <w:sz w:val="24"/>
          <w:lang w:val="ro-RO"/>
        </w:rPr>
        <w:t xml:space="preserve">mprumut de </w:t>
      </w:r>
      <w:r w:rsidR="004F074F" w:rsidRPr="00F026DD">
        <w:rPr>
          <w:b/>
          <w:i/>
          <w:color w:val="538135" w:themeColor="accent6" w:themeShade="BF"/>
          <w:sz w:val="24"/>
          <w:lang w:val="ro-RO"/>
        </w:rPr>
        <w:t>p</w:t>
      </w:r>
      <w:r w:rsidRPr="00F026DD">
        <w:rPr>
          <w:b/>
          <w:i/>
          <w:color w:val="538135" w:themeColor="accent6" w:themeShade="BF"/>
          <w:sz w:val="24"/>
          <w:lang w:val="ro-RO"/>
        </w:rPr>
        <w:t xml:space="preserve">rogram pentru unități spitalicești, </w:t>
      </w:r>
    </w:p>
    <w:p w:rsidR="00791399" w:rsidRPr="00F026DD" w:rsidRDefault="00791399" w:rsidP="009C531A">
      <w:pPr>
        <w:spacing w:before="120" w:after="0" w:line="276" w:lineRule="auto"/>
        <w:jc w:val="center"/>
        <w:rPr>
          <w:b/>
          <w:i/>
          <w:color w:val="538135" w:themeColor="accent6" w:themeShade="BF"/>
          <w:sz w:val="24"/>
          <w:lang w:val="ro-RO"/>
        </w:rPr>
      </w:pPr>
      <w:r w:rsidRPr="00F026DD">
        <w:rPr>
          <w:b/>
          <w:i/>
          <w:color w:val="538135" w:themeColor="accent6" w:themeShade="BF"/>
          <w:sz w:val="24"/>
          <w:lang w:val="ro-RO"/>
        </w:rPr>
        <w:t>acordată de Banca Europeană de Investiții (BEI)</w:t>
      </w:r>
    </w:p>
    <w:p w:rsidR="00B02F8D" w:rsidRPr="00F026DD" w:rsidRDefault="00791399" w:rsidP="00676502">
      <w:pPr>
        <w:spacing w:after="0" w:line="276" w:lineRule="auto"/>
        <w:jc w:val="both"/>
        <w:rPr>
          <w:lang w:val="ro-RO"/>
        </w:rPr>
      </w:pPr>
      <w:r w:rsidRPr="00F026DD">
        <w:rPr>
          <w:lang w:val="ro-RO"/>
        </w:rPr>
        <w:t xml:space="preserve">Contextul generat de criza epidemiologică COVID-19 a determinat conștientizarea importanței accesului populației la servicii sanitare de calitate, în unități santare moderne care se ridică la standardele europene. Luând în considerare acest deziderat, Ministerul Dezvoltării, Lucrărilor Publice și Adminsitrației a întreprins o serie de acțiuni menite să concretizeze fracilitarea finanțării, printr-un credit oferit de BEI, a proiectelor fezabile care se aliniază orientării strategice de creștere a accesibilității la servicii sociale de calitate, în vederea asigurării unei stări mai bune de sănătate a populației. Ca urmare a acestor demersuri, Ministerul Finanțelor, în calitate de semnatar, a finalizat două contracte de finanțare în valoare totală de 213 mil. EUR cu BEI pentru 26 de investiții spitalicești promovate de către MDLPA în calitate de implementator. În data de </w:t>
      </w:r>
      <w:r w:rsidRPr="00F026DD">
        <w:rPr>
          <w:b/>
          <w:lang w:val="ro-RO"/>
        </w:rPr>
        <w:t>07.06.2023</w:t>
      </w:r>
      <w:r w:rsidRPr="00F026DD">
        <w:rPr>
          <w:lang w:val="ro-RO"/>
        </w:rPr>
        <w:t xml:space="preserve"> a fost publicat în monitorul oficial </w:t>
      </w:r>
      <w:r w:rsidRPr="00F026DD">
        <w:rPr>
          <w:b/>
          <w:lang w:val="ro-RO"/>
        </w:rPr>
        <w:t>Legea pentru aprobarea contractelor de finanțare cu BEI</w:t>
      </w:r>
      <w:r w:rsidRPr="00F026DD">
        <w:rPr>
          <w:lang w:val="ro-RO"/>
        </w:rPr>
        <w:t>. Lista investițiilor finanțate de către BEI și implement</w:t>
      </w:r>
      <w:r w:rsidR="00B02F8D" w:rsidRPr="00F026DD">
        <w:rPr>
          <w:lang w:val="ro-RO"/>
        </w:rPr>
        <w:t>ate de către MDLPA prin CNI S.A.</w:t>
      </w:r>
      <w:r w:rsidRPr="00F026DD">
        <w:rPr>
          <w:lang w:val="ro-RO"/>
        </w:rPr>
        <w:t xml:space="preserve">:  </w:t>
      </w:r>
    </w:p>
    <w:p w:rsidR="00B02F8D" w:rsidRPr="0047156D" w:rsidRDefault="00B02F8D" w:rsidP="00676502">
      <w:pPr>
        <w:pStyle w:val="ListParagraph"/>
        <w:numPr>
          <w:ilvl w:val="0"/>
          <w:numId w:val="74"/>
        </w:numPr>
        <w:spacing w:after="0" w:line="276" w:lineRule="auto"/>
        <w:ind w:left="0" w:firstLine="360"/>
        <w:jc w:val="both"/>
        <w:rPr>
          <w:b/>
        </w:rPr>
      </w:pPr>
      <w:r w:rsidRPr="00E76C92">
        <w:t>e</w:t>
      </w:r>
      <w:r w:rsidR="00791399" w:rsidRPr="00E76C92">
        <w:t xml:space="preserve">xtinderea </w:t>
      </w:r>
      <w:r w:rsidR="00791399" w:rsidRPr="00560E61">
        <w:rPr>
          <w:b/>
        </w:rPr>
        <w:t>spitalului Municipal de Urgență Moinești</w:t>
      </w:r>
      <w:r w:rsidRPr="009B6A4D">
        <w:rPr>
          <w:b/>
        </w:rPr>
        <w:t xml:space="preserve"> - </w:t>
      </w:r>
      <w:r w:rsidR="00791399" w:rsidRPr="009B6A4D">
        <w:rPr>
          <w:b/>
        </w:rPr>
        <w:t>5.1 mil. lei</w:t>
      </w:r>
      <w:r w:rsidRPr="009B6A4D">
        <w:t>;</w:t>
      </w:r>
    </w:p>
    <w:p w:rsidR="00B02F8D" w:rsidRPr="00621409" w:rsidRDefault="00791399" w:rsidP="00676502">
      <w:pPr>
        <w:pStyle w:val="ListParagraph"/>
        <w:numPr>
          <w:ilvl w:val="0"/>
          <w:numId w:val="74"/>
        </w:numPr>
        <w:spacing w:after="0" w:line="276" w:lineRule="auto"/>
        <w:ind w:left="0" w:firstLine="360"/>
        <w:jc w:val="both"/>
        <w:rPr>
          <w:b/>
        </w:rPr>
      </w:pPr>
      <w:r w:rsidRPr="00EA09BC">
        <w:t xml:space="preserve">reabilitarea și extinderea </w:t>
      </w:r>
      <w:r w:rsidRPr="00EA09BC">
        <w:rPr>
          <w:b/>
        </w:rPr>
        <w:t>Spitalul Municipal Salonta</w:t>
      </w:r>
      <w:r w:rsidR="00B02F8D" w:rsidRPr="00EA09BC">
        <w:rPr>
          <w:b/>
        </w:rPr>
        <w:t xml:space="preserve"> - </w:t>
      </w:r>
      <w:r w:rsidRPr="00EA09BC">
        <w:rPr>
          <w:b/>
        </w:rPr>
        <w:t>40 mil. lei</w:t>
      </w:r>
      <w:r w:rsidR="00B02F8D" w:rsidRPr="00DE5E37">
        <w:t>;</w:t>
      </w:r>
    </w:p>
    <w:p w:rsidR="00B02F8D" w:rsidRPr="00030BD0" w:rsidRDefault="00791399" w:rsidP="00676502">
      <w:pPr>
        <w:pStyle w:val="ListParagraph"/>
        <w:numPr>
          <w:ilvl w:val="0"/>
          <w:numId w:val="74"/>
        </w:numPr>
        <w:spacing w:after="0" w:line="276" w:lineRule="auto"/>
        <w:ind w:left="0" w:firstLine="360"/>
        <w:jc w:val="both"/>
        <w:rPr>
          <w:b/>
        </w:rPr>
      </w:pPr>
      <w:r w:rsidRPr="008033C8">
        <w:t xml:space="preserve">modernizarea și dotarea </w:t>
      </w:r>
      <w:r w:rsidRPr="00BB51A4">
        <w:rPr>
          <w:b/>
        </w:rPr>
        <w:t>Spitalul Orășenesc Rupea</w:t>
      </w:r>
      <w:r w:rsidR="00B02F8D" w:rsidRPr="00BB51A4">
        <w:rPr>
          <w:b/>
        </w:rPr>
        <w:t xml:space="preserve"> - </w:t>
      </w:r>
      <w:r w:rsidRPr="00BB51A4">
        <w:rPr>
          <w:b/>
        </w:rPr>
        <w:t>75 mil. lei</w:t>
      </w:r>
      <w:r w:rsidR="00B02F8D" w:rsidRPr="00713D70">
        <w:t>;</w:t>
      </w:r>
    </w:p>
    <w:p w:rsidR="00B02F8D" w:rsidRPr="008D4F4A" w:rsidRDefault="00B02F8D" w:rsidP="00676502">
      <w:pPr>
        <w:pStyle w:val="ListParagraph"/>
        <w:numPr>
          <w:ilvl w:val="0"/>
          <w:numId w:val="74"/>
        </w:numPr>
        <w:spacing w:after="0" w:line="276" w:lineRule="auto"/>
        <w:ind w:left="0" w:firstLine="360"/>
        <w:jc w:val="both"/>
        <w:rPr>
          <w:b/>
        </w:rPr>
      </w:pPr>
      <w:r w:rsidRPr="008D4F4A">
        <w:t>c</w:t>
      </w:r>
      <w:r w:rsidR="00791399" w:rsidRPr="008D4F4A">
        <w:t xml:space="preserve">onstruirea unui centru medical multifuncțional pentru </w:t>
      </w:r>
      <w:r w:rsidR="00791399" w:rsidRPr="008D4F4A">
        <w:rPr>
          <w:b/>
        </w:rPr>
        <w:t>UMF Carol Davila</w:t>
      </w:r>
      <w:r w:rsidRPr="008D4F4A">
        <w:rPr>
          <w:b/>
        </w:rPr>
        <w:t xml:space="preserve"> - </w:t>
      </w:r>
      <w:r w:rsidR="00791399" w:rsidRPr="008D4F4A">
        <w:rPr>
          <w:b/>
        </w:rPr>
        <w:t>40 mil. lei</w:t>
      </w:r>
      <w:r w:rsidRPr="008D4F4A">
        <w:rPr>
          <w:b/>
        </w:rPr>
        <w:t>;</w:t>
      </w:r>
    </w:p>
    <w:p w:rsidR="00B02F8D" w:rsidRPr="00F026DD" w:rsidRDefault="00791399" w:rsidP="00676502">
      <w:pPr>
        <w:pStyle w:val="ListParagraph"/>
        <w:numPr>
          <w:ilvl w:val="0"/>
          <w:numId w:val="74"/>
        </w:numPr>
        <w:spacing w:after="0" w:line="276" w:lineRule="auto"/>
        <w:ind w:left="0" w:firstLine="360"/>
        <w:jc w:val="both"/>
        <w:rPr>
          <w:b/>
        </w:rPr>
      </w:pPr>
      <w:r w:rsidRPr="00423B3D">
        <w:t xml:space="preserve"> modernizarea și extinderea </w:t>
      </w:r>
      <w:r w:rsidRPr="003E2C32">
        <w:rPr>
          <w:b/>
        </w:rPr>
        <w:t>Spitalului Municipal Mangalia</w:t>
      </w:r>
      <w:r w:rsidR="00B02F8D" w:rsidRPr="00F026DD">
        <w:rPr>
          <w:b/>
        </w:rPr>
        <w:t xml:space="preserve"> - 87 mil. lei;</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construirea unei clădiri de Boli pneumologice la </w:t>
      </w:r>
      <w:r w:rsidRPr="00F026DD">
        <w:rPr>
          <w:b/>
        </w:rPr>
        <w:t>Spitalul Județean de Urgență "Dr. Fogolyán Kristóf" Sfântu Gheorghe</w:t>
      </w:r>
      <w:r w:rsidR="00B02F8D" w:rsidRPr="00F026DD">
        <w:rPr>
          <w:b/>
        </w:rPr>
        <w:t xml:space="preserve"> - </w:t>
      </w:r>
      <w:r w:rsidRPr="00F026DD">
        <w:rPr>
          <w:b/>
        </w:rPr>
        <w:t>35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consolidarea, reabilitarea și dotarea </w:t>
      </w:r>
      <w:r w:rsidRPr="00F026DD">
        <w:rPr>
          <w:b/>
        </w:rPr>
        <w:t>Spitalului Segarcea</w:t>
      </w:r>
      <w:r w:rsidR="00B02F8D" w:rsidRPr="00F026DD">
        <w:rPr>
          <w:b/>
        </w:rPr>
        <w:t xml:space="preserve"> - </w:t>
      </w:r>
      <w:r w:rsidRPr="00F026DD">
        <w:rPr>
          <w:b/>
        </w:rPr>
        <w:t>41 mil. lei</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realizarea unei clădiri noi pentru secțiile Pneumologie și Boli infectioase la </w:t>
      </w:r>
      <w:r w:rsidRPr="00F026DD">
        <w:rPr>
          <w:b/>
        </w:rPr>
        <w:t>Spitalul Județean de Urgență Miercurea-Ciuc</w:t>
      </w:r>
      <w:r w:rsidR="00B02F8D" w:rsidRPr="00F026DD">
        <w:rPr>
          <w:b/>
        </w:rPr>
        <w:t xml:space="preserve"> - </w:t>
      </w:r>
      <w:r w:rsidRPr="00F026DD">
        <w:rPr>
          <w:b/>
        </w:rPr>
        <w:t xml:space="preserve"> 71 mil. lei</w:t>
      </w:r>
      <w:r w:rsidR="00B02F8D" w:rsidRPr="00F026DD">
        <w:rPr>
          <w:b/>
        </w:rPr>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reabilitarea, modernizare și dotare secții chirurgicale din incinta </w:t>
      </w:r>
      <w:r w:rsidRPr="00F026DD">
        <w:rPr>
          <w:b/>
        </w:rPr>
        <w:t>Spitalului Municipal Sighetu Marmației</w:t>
      </w:r>
      <w:r w:rsidR="00B02F8D" w:rsidRPr="00F026DD">
        <w:rPr>
          <w:b/>
        </w:rPr>
        <w:t xml:space="preserve"> - </w:t>
      </w:r>
      <w:r w:rsidRPr="00F026DD">
        <w:rPr>
          <w:b/>
        </w:rPr>
        <w:t>40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reabilitarea energetică a </w:t>
      </w:r>
      <w:r w:rsidRPr="00F026DD">
        <w:rPr>
          <w:b/>
        </w:rPr>
        <w:t>Spitalului Clinic Județean Mureș</w:t>
      </w:r>
      <w:r w:rsidR="00B02F8D" w:rsidRPr="00F026DD">
        <w:rPr>
          <w:b/>
        </w:rPr>
        <w:t xml:space="preserve"> - </w:t>
      </w:r>
      <w:r w:rsidRPr="00F026DD">
        <w:rPr>
          <w:b/>
        </w:rPr>
        <w:t>46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reabilitarra modernizarea și dotarea </w:t>
      </w:r>
      <w:r w:rsidRPr="00F026DD">
        <w:rPr>
          <w:b/>
        </w:rPr>
        <w:t>Spitalului Municipal de Urgență Roman</w:t>
      </w:r>
      <w:r w:rsidR="00B02F8D" w:rsidRPr="00F026DD">
        <w:rPr>
          <w:b/>
        </w:rPr>
        <w:t xml:space="preserve"> - </w:t>
      </w:r>
      <w:r w:rsidRPr="00F026DD">
        <w:rPr>
          <w:b/>
        </w:rPr>
        <w:t>5,7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reabilitarea și consoidarea pavilionului de oncologie în </w:t>
      </w:r>
      <w:r w:rsidRPr="00F026DD">
        <w:rPr>
          <w:b/>
        </w:rPr>
        <w:t>Spitalul Județean Piatra Neamț</w:t>
      </w:r>
      <w:r w:rsidR="00B02F8D" w:rsidRPr="00F026DD">
        <w:rPr>
          <w:b/>
        </w:rPr>
        <w:t xml:space="preserve"> - </w:t>
      </w:r>
      <w:r w:rsidRPr="00F026DD">
        <w:rPr>
          <w:b/>
        </w:rPr>
        <w:t>9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lastRenderedPageBreak/>
        <w:t xml:space="preserve">reabilitarea </w:t>
      </w:r>
      <w:r w:rsidRPr="00F026DD">
        <w:rPr>
          <w:b/>
        </w:rPr>
        <w:t>Spitalului Județean de Urgență Slatina</w:t>
      </w:r>
      <w:r w:rsidR="00B02F8D" w:rsidRPr="00F026DD">
        <w:rPr>
          <w:b/>
        </w:rPr>
        <w:t xml:space="preserve"> - </w:t>
      </w:r>
      <w:r w:rsidRPr="00F026DD">
        <w:rPr>
          <w:b/>
        </w:rPr>
        <w:t>18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construirea </w:t>
      </w:r>
      <w:r w:rsidRPr="00F026DD">
        <w:rPr>
          <w:b/>
        </w:rPr>
        <w:t>Spitalului Orășenesc Sinaia</w:t>
      </w:r>
      <w:r w:rsidR="00B02F8D" w:rsidRPr="00F026DD">
        <w:rPr>
          <w:b/>
        </w:rPr>
        <w:t xml:space="preserve"> - </w:t>
      </w:r>
      <w:r w:rsidRPr="00F026DD">
        <w:rPr>
          <w:b/>
        </w:rPr>
        <w:t>121 mil. lei</w:t>
      </w:r>
      <w:r w:rsidR="00B02F8D" w:rsidRPr="00F026DD">
        <w:rPr>
          <w:b/>
        </w:rPr>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extinderea </w:t>
      </w:r>
      <w:r w:rsidRPr="00F026DD">
        <w:rPr>
          <w:b/>
        </w:rPr>
        <w:t>Ambulatoriului din Aleșd</w:t>
      </w:r>
      <w:r w:rsidR="00B02F8D" w:rsidRPr="00F026DD">
        <w:rPr>
          <w:b/>
        </w:rPr>
        <w:t xml:space="preserve"> - </w:t>
      </w:r>
      <w:r w:rsidRPr="00F026DD">
        <w:rPr>
          <w:b/>
        </w:rPr>
        <w:t>31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modernizarea și reabilitarea </w:t>
      </w:r>
      <w:r w:rsidRPr="00F026DD">
        <w:rPr>
          <w:b/>
        </w:rPr>
        <w:t>Spitalului Judeţean de Urgenţă Dr. Pompei Samarian din Călărași</w:t>
      </w:r>
      <w:r w:rsidR="00B02F8D" w:rsidRPr="00F026DD">
        <w:rPr>
          <w:b/>
        </w:rPr>
        <w:t xml:space="preserve"> - </w:t>
      </w:r>
      <w:r w:rsidRPr="00F026DD">
        <w:rPr>
          <w:b/>
        </w:rPr>
        <w:t>1.3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construirea unui corp nou </w:t>
      </w:r>
      <w:r w:rsidRPr="00F026DD">
        <w:rPr>
          <w:b/>
        </w:rPr>
        <w:t>Spitalului Județean de Urgență Dr. Pompei Samarian</w:t>
      </w:r>
      <w:r w:rsidR="00B02F8D" w:rsidRPr="00F026DD">
        <w:rPr>
          <w:b/>
        </w:rPr>
        <w:t xml:space="preserve"> - 99 mil. lei,;</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renovarea și extinderea </w:t>
      </w:r>
      <w:r w:rsidRPr="00F026DD">
        <w:rPr>
          <w:b/>
        </w:rPr>
        <w:t>Centrului de Balneologie și Reabilitare Techirgiol</w:t>
      </w:r>
      <w:r w:rsidR="00B02F8D" w:rsidRPr="00F026DD">
        <w:rPr>
          <w:b/>
        </w:rPr>
        <w:t xml:space="preserve"> - </w:t>
      </w:r>
      <w:r w:rsidRPr="00F026DD">
        <w:rPr>
          <w:b/>
        </w:rPr>
        <w:t>78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reabilitarea și modernizarea </w:t>
      </w:r>
      <w:r w:rsidRPr="00F026DD">
        <w:rPr>
          <w:b/>
        </w:rPr>
        <w:t>Sanatoriului Balnear și de Recuperare din Mangalia</w:t>
      </w:r>
      <w:r w:rsidR="00B02F8D" w:rsidRPr="00F026DD">
        <w:rPr>
          <w:b/>
        </w:rPr>
        <w:t xml:space="preserve"> - </w:t>
      </w:r>
      <w:r w:rsidRPr="00F026DD">
        <w:rPr>
          <w:b/>
        </w:rPr>
        <w:t>98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reabilitare și extinderea </w:t>
      </w:r>
      <w:r w:rsidRPr="00F026DD">
        <w:rPr>
          <w:b/>
        </w:rPr>
        <w:t>Spitalului Județean de Urgență Giurgiu</w:t>
      </w:r>
      <w:r w:rsidR="00B02F8D" w:rsidRPr="00F026DD">
        <w:rPr>
          <w:b/>
        </w:rPr>
        <w:t xml:space="preserve"> - </w:t>
      </w:r>
      <w:r w:rsidRPr="00F026DD">
        <w:rPr>
          <w:b/>
        </w:rPr>
        <w:t>130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extinderea, modernizarea și dotarea Unităţii de Primiri Urgenţe la </w:t>
      </w:r>
      <w:r w:rsidRPr="00F026DD">
        <w:rPr>
          <w:b/>
        </w:rPr>
        <w:t>Spitalul Judeţean de Urgenţă Miercurea-Ciuc</w:t>
      </w:r>
      <w:r w:rsidR="00B02F8D" w:rsidRPr="00F026DD">
        <w:rPr>
          <w:b/>
        </w:rPr>
        <w:t xml:space="preserve"> - </w:t>
      </w:r>
      <w:r w:rsidRPr="00F026DD">
        <w:rPr>
          <w:b/>
        </w:rPr>
        <w:t>70 mil. lei</w:t>
      </w:r>
      <w:r w:rsidR="00B02F8D" w:rsidRPr="00F026DD">
        <w:t>;</w:t>
      </w:r>
    </w:p>
    <w:p w:rsidR="00B02F8D" w:rsidRPr="00F026DD" w:rsidRDefault="00791399" w:rsidP="00676502">
      <w:pPr>
        <w:pStyle w:val="ListParagraph"/>
        <w:numPr>
          <w:ilvl w:val="0"/>
          <w:numId w:val="74"/>
        </w:numPr>
        <w:spacing w:after="0" w:line="276" w:lineRule="auto"/>
        <w:ind w:left="0" w:firstLine="360"/>
        <w:jc w:val="both"/>
        <w:rPr>
          <w:b/>
        </w:rPr>
      </w:pPr>
      <w:r w:rsidRPr="00F026DD">
        <w:t>amenajare ambulatoriul clădirii</w:t>
      </w:r>
      <w:r w:rsidRPr="00F026DD">
        <w:rPr>
          <w:b/>
        </w:rPr>
        <w:t xml:space="preserve"> Policlinică din Miercurea-Ciuc</w:t>
      </w:r>
      <w:r w:rsidR="00B02F8D" w:rsidRPr="00F026DD">
        <w:rPr>
          <w:b/>
        </w:rPr>
        <w:t xml:space="preserve"> - </w:t>
      </w:r>
      <w:r w:rsidRPr="00F026DD">
        <w:rPr>
          <w:b/>
        </w:rPr>
        <w:t>21 mil</w:t>
      </w:r>
      <w:r w:rsidRPr="00F026DD">
        <w:t xml:space="preserve">. </w:t>
      </w:r>
      <w:r w:rsidRPr="00F026DD">
        <w:rPr>
          <w:b/>
        </w:rPr>
        <w:t>lei</w:t>
      </w:r>
      <w:r w:rsidR="00B02F8D" w:rsidRPr="00F026DD">
        <w:rPr>
          <w:b/>
        </w:rPr>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consolidarea, și dotare </w:t>
      </w:r>
      <w:r w:rsidRPr="00F026DD">
        <w:rPr>
          <w:b/>
        </w:rPr>
        <w:t>Spitalului Orășenesc Urlați</w:t>
      </w:r>
      <w:r w:rsidR="00B02F8D" w:rsidRPr="00F026DD">
        <w:rPr>
          <w:b/>
        </w:rPr>
        <w:t xml:space="preserve"> - </w:t>
      </w:r>
      <w:r w:rsidRPr="00F026DD">
        <w:rPr>
          <w:b/>
        </w:rPr>
        <w:t>20 mil. lei</w:t>
      </w:r>
      <w:r w:rsidR="00B02F8D" w:rsidRPr="00F026DD">
        <w:rPr>
          <w:b/>
        </w:rPr>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construirea unui corp nou la </w:t>
      </w:r>
      <w:r w:rsidRPr="00F026DD">
        <w:rPr>
          <w:b/>
        </w:rPr>
        <w:t>Spitalul Județean de Urgență Alexandria</w:t>
      </w:r>
      <w:r w:rsidR="00B02F8D" w:rsidRPr="00F026DD">
        <w:rPr>
          <w:b/>
        </w:rPr>
        <w:t xml:space="preserve"> - </w:t>
      </w:r>
      <w:r w:rsidRPr="00F026DD">
        <w:rPr>
          <w:b/>
        </w:rPr>
        <w:t>99 mil. lei</w:t>
      </w:r>
      <w:r w:rsidR="00B02F8D" w:rsidRPr="00F026DD">
        <w:rPr>
          <w:b/>
        </w:rPr>
        <w:t>;</w:t>
      </w:r>
    </w:p>
    <w:p w:rsidR="00B02F8D" w:rsidRPr="00F026DD" w:rsidRDefault="00791399" w:rsidP="00676502">
      <w:pPr>
        <w:pStyle w:val="ListParagraph"/>
        <w:numPr>
          <w:ilvl w:val="0"/>
          <w:numId w:val="74"/>
        </w:numPr>
        <w:spacing w:after="0" w:line="276" w:lineRule="auto"/>
        <w:ind w:left="0" w:firstLine="360"/>
        <w:jc w:val="both"/>
        <w:rPr>
          <w:b/>
        </w:rPr>
      </w:pPr>
      <w:r w:rsidRPr="00F026DD">
        <w:t xml:space="preserve">modernizare </w:t>
      </w:r>
      <w:r w:rsidRPr="00F026DD">
        <w:rPr>
          <w:b/>
        </w:rPr>
        <w:t>Spitalului Orășenesc Zimnicea</w:t>
      </w:r>
      <w:r w:rsidR="00B02F8D" w:rsidRPr="00F026DD">
        <w:rPr>
          <w:b/>
        </w:rPr>
        <w:t xml:space="preserve"> - </w:t>
      </w:r>
      <w:r w:rsidRPr="00F026DD">
        <w:rPr>
          <w:b/>
        </w:rPr>
        <w:t>24 mil. lei</w:t>
      </w:r>
      <w:r w:rsidR="00B02F8D" w:rsidRPr="00F026DD">
        <w:t>;</w:t>
      </w:r>
    </w:p>
    <w:p w:rsidR="00791399" w:rsidRPr="00F026DD" w:rsidRDefault="00791399" w:rsidP="00676502">
      <w:pPr>
        <w:pStyle w:val="ListParagraph"/>
        <w:numPr>
          <w:ilvl w:val="0"/>
          <w:numId w:val="74"/>
        </w:numPr>
        <w:spacing w:after="0" w:line="276" w:lineRule="auto"/>
        <w:ind w:left="0" w:firstLine="360"/>
        <w:jc w:val="both"/>
        <w:rPr>
          <w:b/>
        </w:rPr>
      </w:pPr>
      <w:r w:rsidRPr="00F026DD">
        <w:t xml:space="preserve">reabilitarea și dotare </w:t>
      </w:r>
      <w:r w:rsidRPr="00F026DD">
        <w:rPr>
          <w:b/>
        </w:rPr>
        <w:t>Spitalului Municipal Turnu Măgurele</w:t>
      </w:r>
      <w:r w:rsidR="00B02F8D" w:rsidRPr="00F026DD">
        <w:rPr>
          <w:b/>
        </w:rPr>
        <w:t xml:space="preserve"> - </w:t>
      </w:r>
      <w:r w:rsidRPr="00F026DD">
        <w:rPr>
          <w:b/>
        </w:rPr>
        <w:t>134 mil. lei.</w:t>
      </w:r>
    </w:p>
    <w:p w:rsidR="00791399" w:rsidRPr="00F026DD" w:rsidRDefault="00791399" w:rsidP="00676502">
      <w:pPr>
        <w:spacing w:after="0" w:line="276" w:lineRule="auto"/>
        <w:jc w:val="both"/>
        <w:rPr>
          <w:b/>
          <w:lang w:val="ro-RO"/>
        </w:rPr>
      </w:pPr>
      <w:r w:rsidRPr="00F026DD">
        <w:rPr>
          <w:b/>
          <w:lang w:val="ro-RO"/>
        </w:rPr>
        <w:t>Valoarea totală a investițiilor este de 1,44 miliarde de lei, obiectivele de investiții vor fi finalizate până la data de 31.12.2025.</w:t>
      </w:r>
    </w:p>
    <w:p w:rsidR="004F074F" w:rsidRPr="00F026DD" w:rsidRDefault="004F074F" w:rsidP="00676502">
      <w:pPr>
        <w:spacing w:after="0" w:line="276" w:lineRule="auto"/>
        <w:jc w:val="center"/>
        <w:rPr>
          <w:b/>
          <w:i/>
          <w:sz w:val="24"/>
          <w:lang w:val="ro-RO"/>
        </w:rPr>
      </w:pPr>
    </w:p>
    <w:p w:rsidR="004F074F" w:rsidRPr="00F026DD" w:rsidRDefault="004F074F" w:rsidP="00454188">
      <w:pPr>
        <w:spacing w:before="120" w:after="120" w:line="276" w:lineRule="auto"/>
        <w:jc w:val="center"/>
        <w:rPr>
          <w:b/>
          <w:i/>
          <w:color w:val="538135" w:themeColor="accent6" w:themeShade="BF"/>
          <w:sz w:val="24"/>
          <w:lang w:val="ro-RO"/>
        </w:rPr>
      </w:pPr>
      <w:r w:rsidRPr="00F026DD">
        <w:rPr>
          <w:b/>
          <w:i/>
          <w:color w:val="538135" w:themeColor="accent6" w:themeShade="BF"/>
          <w:sz w:val="24"/>
          <w:lang w:val="ro-RO"/>
        </w:rPr>
        <w:t>Centrul pentru Optică de Mare Putere (COMP) din Măgurele</w:t>
      </w:r>
    </w:p>
    <w:p w:rsidR="004F074F" w:rsidRPr="00F026DD" w:rsidRDefault="004F074F" w:rsidP="00676502">
      <w:pPr>
        <w:spacing w:after="0" w:line="276" w:lineRule="auto"/>
        <w:jc w:val="both"/>
        <w:rPr>
          <w:lang w:val="ro-RO"/>
        </w:rPr>
      </w:pPr>
      <w:r w:rsidRPr="00F026DD">
        <w:rPr>
          <w:lang w:val="ro-RO"/>
        </w:rPr>
        <w:t>MDLPA a promovat realizarea, de către Institutul Național de Cercetare Dezvoltare pentru Fizică și Inginerie Nucleară ”Horia Hulubei” (IFIN-HH), a unui Centru pentru Optică de Mare Putere (COMP). Obiectivul va fi finanțat cu fonduri de la bugetul de stat, prin intermediul Programului național de construcții de interes public sau social (PNCIPS), derulat de Ministerul Dezvoltării, Lucrărilor Publice și Administrației.</w:t>
      </w:r>
    </w:p>
    <w:p w:rsidR="004F074F" w:rsidRPr="00F026DD" w:rsidRDefault="004F074F" w:rsidP="00676502">
      <w:pPr>
        <w:spacing w:after="0" w:line="276" w:lineRule="auto"/>
        <w:jc w:val="both"/>
        <w:rPr>
          <w:lang w:val="ro-RO"/>
        </w:rPr>
      </w:pPr>
      <w:r w:rsidRPr="00F026DD">
        <w:rPr>
          <w:lang w:val="ro-RO"/>
        </w:rPr>
        <w:t>Investiția prezintă importanță prin faptul că va aduce o tehnologie de vârf în țară și va crea infrastructura necesară fabricării autohtone a unor componente care sunt acum sunt importate de România din Japonia. Ulterior, România poate deveni furnizor al acestor componente și pentru alte țări.</w:t>
      </w:r>
    </w:p>
    <w:p w:rsidR="004F074F" w:rsidRPr="00F026DD" w:rsidRDefault="004F074F" w:rsidP="00676502">
      <w:pPr>
        <w:spacing w:after="0" w:line="276" w:lineRule="auto"/>
        <w:jc w:val="both"/>
        <w:rPr>
          <w:lang w:val="ro-RO"/>
        </w:rPr>
      </w:pPr>
      <w:r w:rsidRPr="00F026DD">
        <w:rPr>
          <w:lang w:val="ro-RO"/>
        </w:rPr>
        <w:t>Centrul va dispune de echipamente necesare pentru fabricarea și repararea componentelor optice de mare putere, utilizate la Infrastructura de Cercetare ELI-NP (Extreme Light Infrastructure - Nuclear Physics) de la Măgurele sau la alte centre de lasere de mare putere din lume. Oglinzile fabricate local, cu costuri și durată de producție reduse, vor permite mărirea numărului și potențialului științific și aplicativ al experimentelor posibile la ELI-NP.</w:t>
      </w:r>
    </w:p>
    <w:p w:rsidR="004F074F" w:rsidRPr="00F026DD" w:rsidRDefault="004F074F" w:rsidP="00676502">
      <w:pPr>
        <w:spacing w:after="0" w:line="276" w:lineRule="auto"/>
        <w:jc w:val="both"/>
        <w:rPr>
          <w:lang w:val="ro-RO"/>
        </w:rPr>
      </w:pPr>
      <w:r w:rsidRPr="00F026DD">
        <w:rPr>
          <w:lang w:val="ro-RO"/>
        </w:rPr>
        <w:t xml:space="preserve">Pentru realizarea investiției, Guvernul a aprobat un Memorandum (octombrie 2022), urmat de semnarea, cu ocazia vizitei președintelui României în Japonia (martie 2023), a unui Memorandum între ELI-NP Măgurele, Institutul de Inginerie a Laserelor din cadrul Universității Osaka și compania japoneză Okamoto Optics. </w:t>
      </w:r>
    </w:p>
    <w:p w:rsidR="004F074F" w:rsidRPr="00F026DD" w:rsidRDefault="004F074F" w:rsidP="00676502">
      <w:pPr>
        <w:spacing w:after="0" w:line="276" w:lineRule="auto"/>
        <w:jc w:val="both"/>
        <w:rPr>
          <w:lang w:val="ro-RO"/>
        </w:rPr>
      </w:pPr>
      <w:r w:rsidRPr="00F026DD">
        <w:rPr>
          <w:lang w:val="ro-RO"/>
        </w:rPr>
        <w:t xml:space="preserve">Se va realiza o singură clădire cu regimul de înălțime P+1 (parter+etaj), dotată cu toate sistemele și echipamentele care să asigure funcțiunile și parametrii necesari activităților care se vor desfășura în cadrul Centrului COMP. Soluția constructivă va urmări o dispunere optimă a funcțiunilor și realizarea unei construcții eficiente energetic, în paralel cu utilizarea unor materiale de calitate superioară. Deoarece climatizarea în clădire va fi asigurată din sistemul geotermal cu pompe de căldură de la ELI-NP, sunt </w:t>
      </w:r>
      <w:r w:rsidRPr="00F026DD">
        <w:rPr>
          <w:lang w:val="ro-RO"/>
        </w:rPr>
        <w:lastRenderedPageBreak/>
        <w:t>întrunite condițiile pentru realizarea unei construcții cu eficiență energetică foarte ridicată și amprentă scăzută de carbon. De asemenea, clădirea va asigura o stabilitate ridicată a parametrilor de ambient din interiorul clădirii (temperatură, umiditate) și va asigura redundanța de funcționare a sistemelor și instalațiilor.</w:t>
      </w:r>
    </w:p>
    <w:p w:rsidR="004F074F" w:rsidRPr="00F026DD" w:rsidRDefault="004F074F" w:rsidP="00676502">
      <w:pPr>
        <w:spacing w:after="0" w:line="276" w:lineRule="auto"/>
        <w:jc w:val="both"/>
        <w:rPr>
          <w:lang w:val="ro-RO"/>
        </w:rPr>
      </w:pPr>
      <w:r w:rsidRPr="00F026DD">
        <w:rPr>
          <w:lang w:val="ro-RO"/>
        </w:rPr>
        <w:t>Suprafața totală a investiției este de 3.000 mp, din care 2.100 mp reprezintă suprafața construită a Centrului și 900 mp - suprafețele pentru utilități, alei, drumuri și spații verzi.</w:t>
      </w:r>
    </w:p>
    <w:p w:rsidR="004F074F" w:rsidRPr="00F026DD" w:rsidRDefault="004F074F" w:rsidP="00676502">
      <w:pPr>
        <w:spacing w:after="0" w:line="276" w:lineRule="auto"/>
        <w:jc w:val="both"/>
        <w:rPr>
          <w:b/>
          <w:lang w:val="ro-RO"/>
        </w:rPr>
      </w:pPr>
      <w:r w:rsidRPr="00F026DD">
        <w:rPr>
          <w:b/>
          <w:lang w:val="ro-RO"/>
        </w:rPr>
        <w:t xml:space="preserve">Bugetul aprobat pentru realizarea investiției, finanțat de către Ministerul Dezvoltării, </w:t>
      </w:r>
      <w:r w:rsidR="00B77F88" w:rsidRPr="00F026DD">
        <w:rPr>
          <w:b/>
          <w:lang w:val="ro-RO"/>
        </w:rPr>
        <w:t>Lucrărilor Publice și Administrației</w:t>
      </w:r>
      <w:r w:rsidR="00560E61">
        <w:rPr>
          <w:b/>
          <w:lang w:val="ro-RO"/>
        </w:rPr>
        <w:t xml:space="preserve"> </w:t>
      </w:r>
      <w:r w:rsidRPr="00F026DD">
        <w:rPr>
          <w:b/>
          <w:lang w:val="ro-RO"/>
        </w:rPr>
        <w:t>este de peste 187 milioane de lei.</w:t>
      </w:r>
    </w:p>
    <w:p w:rsidR="004F074F" w:rsidRPr="00F026DD" w:rsidRDefault="004F074F" w:rsidP="00676502">
      <w:pPr>
        <w:spacing w:after="0" w:line="276" w:lineRule="auto"/>
        <w:jc w:val="both"/>
        <w:rPr>
          <w:b/>
          <w:lang w:val="ro-RO"/>
        </w:rPr>
      </w:pPr>
    </w:p>
    <w:p w:rsidR="000955D0" w:rsidRPr="00F026DD" w:rsidRDefault="000955D0" w:rsidP="00676502">
      <w:pPr>
        <w:tabs>
          <w:tab w:val="left" w:pos="851"/>
        </w:tabs>
        <w:spacing w:after="0" w:line="276" w:lineRule="auto"/>
        <w:jc w:val="both"/>
        <w:rPr>
          <w:rFonts w:ascii="Trebuchet MS" w:eastAsia="Trebuchet MS" w:hAnsi="Trebuchet MS" w:cs="Trebuchet MS"/>
          <w:b/>
          <w:lang w:val="ro-RO"/>
        </w:rPr>
      </w:pPr>
      <w:r w:rsidRPr="00F026DD">
        <w:rPr>
          <w:rFonts w:ascii="Trebuchet MS" w:eastAsia="Trebuchet MS" w:hAnsi="Trebuchet MS" w:cs="Trebuchet MS"/>
          <w:b/>
          <w:lang w:val="ro-RO"/>
        </w:rPr>
        <w:t xml:space="preserve">  </w:t>
      </w:r>
    </w:p>
    <w:p w:rsidR="000955D0" w:rsidRPr="00F026DD" w:rsidRDefault="000955D0" w:rsidP="00676502">
      <w:pPr>
        <w:spacing w:after="0" w:line="276" w:lineRule="auto"/>
        <w:jc w:val="both"/>
        <w:rPr>
          <w:b/>
          <w:lang w:val="ro-RO"/>
        </w:rPr>
      </w:pPr>
    </w:p>
    <w:p w:rsidR="00676502" w:rsidRDefault="00676502" w:rsidP="00676502">
      <w:pPr>
        <w:spacing w:after="0" w:line="276" w:lineRule="auto"/>
        <w:rPr>
          <w:b/>
          <w:color w:val="538135" w:themeColor="accent6" w:themeShade="BF"/>
          <w:sz w:val="28"/>
          <w:lang w:val="ro-RO"/>
        </w:rPr>
      </w:pPr>
      <w:r>
        <w:rPr>
          <w:b/>
          <w:color w:val="538135" w:themeColor="accent6" w:themeShade="BF"/>
          <w:sz w:val="28"/>
          <w:lang w:val="ro-RO"/>
        </w:rPr>
        <w:br w:type="page"/>
      </w:r>
    </w:p>
    <w:p w:rsidR="004910F1" w:rsidRPr="009C531A" w:rsidRDefault="004910F1" w:rsidP="00454188">
      <w:pPr>
        <w:spacing w:before="120" w:after="120" w:line="276" w:lineRule="auto"/>
        <w:jc w:val="center"/>
        <w:rPr>
          <w:b/>
          <w:color w:val="538135" w:themeColor="accent6" w:themeShade="BF"/>
          <w:sz w:val="28"/>
          <w:lang w:val="ro-RO"/>
        </w:rPr>
      </w:pPr>
      <w:r w:rsidRPr="009C531A">
        <w:rPr>
          <w:b/>
          <w:color w:val="538135" w:themeColor="accent6" w:themeShade="BF"/>
          <w:sz w:val="28"/>
          <w:lang w:val="ro-RO"/>
        </w:rPr>
        <w:lastRenderedPageBreak/>
        <w:t>PROGRAME EUROPENE</w:t>
      </w:r>
    </w:p>
    <w:p w:rsidR="00A21DAF" w:rsidRPr="00F631DF" w:rsidRDefault="00607F29" w:rsidP="00676502">
      <w:pPr>
        <w:spacing w:after="0" w:line="276" w:lineRule="auto"/>
        <w:jc w:val="both"/>
        <w:rPr>
          <w:lang w:val="ro-RO"/>
        </w:rPr>
      </w:pPr>
      <w:r w:rsidRPr="009C531A">
        <w:rPr>
          <w:b/>
          <w:sz w:val="24"/>
          <w:lang w:val="ro-RO"/>
        </w:rPr>
        <w:t xml:space="preserve">Programul Operațional Regional 2014-2020 </w:t>
      </w:r>
      <w:r w:rsidRPr="00F631DF">
        <w:rPr>
          <w:lang w:val="ro-RO"/>
        </w:rPr>
        <w:t xml:space="preserve">este </w:t>
      </w:r>
      <w:r w:rsidRPr="00F631DF">
        <w:rPr>
          <w:b/>
          <w:lang w:val="ro-RO"/>
        </w:rPr>
        <w:t>cel mai complex program european de finanțare nerambursabilă</w:t>
      </w:r>
      <w:r w:rsidRPr="00F631DF">
        <w:rPr>
          <w:lang w:val="ro-RO"/>
        </w:rPr>
        <w:t xml:space="preserve">, dar în același timp este </w:t>
      </w:r>
      <w:r w:rsidR="00A21DAF" w:rsidRPr="00F631DF">
        <w:rPr>
          <w:lang w:val="ro-RO"/>
        </w:rPr>
        <w:t xml:space="preserve">și </w:t>
      </w:r>
      <w:r w:rsidRPr="00F631DF">
        <w:rPr>
          <w:lang w:val="ro-RO"/>
        </w:rPr>
        <w:t>cel mai acoperitor din punctul de vedere a domeniilor de finanțat</w:t>
      </w:r>
      <w:r w:rsidR="00A21DAF" w:rsidRPr="00F631DF">
        <w:rPr>
          <w:lang w:val="ro-RO"/>
        </w:rPr>
        <w:t>r</w:t>
      </w:r>
      <w:r w:rsidRPr="00F631DF">
        <w:rPr>
          <w:lang w:val="ro-RO"/>
        </w:rPr>
        <w:t xml:space="preserve">e, acesta cuprinzând </w:t>
      </w:r>
      <w:r w:rsidRPr="00F631DF">
        <w:rPr>
          <w:b/>
          <w:lang w:val="ro-RO"/>
        </w:rPr>
        <w:t>15 axe prioritare</w:t>
      </w:r>
      <w:r w:rsidRPr="00F631DF">
        <w:rPr>
          <w:lang w:val="ro-RO"/>
        </w:rPr>
        <w:t xml:space="preserve"> (AP), care acoperă o arie vastă de domenii de interes social</w:t>
      </w:r>
      <w:r w:rsidR="00A21DAF" w:rsidRPr="00F631DF">
        <w:rPr>
          <w:lang w:val="ro-RO"/>
        </w:rPr>
        <w:t>,</w:t>
      </w:r>
      <w:r w:rsidRPr="00F631DF">
        <w:rPr>
          <w:lang w:val="ro-RO"/>
        </w:rPr>
        <w:t xml:space="preserve"> promovând finanțări în investiții cheie, precum</w:t>
      </w:r>
      <w:r w:rsidR="00A21DAF" w:rsidRPr="00F631DF">
        <w:rPr>
          <w:lang w:val="ro-RO"/>
        </w:rPr>
        <w:t>:</w:t>
      </w:r>
      <w:r w:rsidRPr="00F631DF">
        <w:rPr>
          <w:lang w:val="ro-RO"/>
        </w:rPr>
        <w:t xml:space="preserve"> obiectivele spitalicești, patrimoniu cultural și competitivitatea întreprinderilor mici și mijlocii printre multe altele. </w:t>
      </w:r>
    </w:p>
    <w:p w:rsidR="00607F29" w:rsidRPr="00E76C92" w:rsidRDefault="00607F29" w:rsidP="00676502">
      <w:pPr>
        <w:spacing w:after="0" w:line="276" w:lineRule="auto"/>
        <w:jc w:val="both"/>
        <w:rPr>
          <w:lang w:val="ro-RO"/>
        </w:rPr>
      </w:pPr>
      <w:r w:rsidRPr="00F631DF">
        <w:rPr>
          <w:b/>
          <w:lang w:val="ro-RO"/>
        </w:rPr>
        <w:t>Alocarea financiară este de 8,39 miliarde euro</w:t>
      </w:r>
      <w:r w:rsidRPr="00F631DF">
        <w:rPr>
          <w:lang w:val="ro-RO"/>
        </w:rPr>
        <w:t xml:space="preserve">, din care </w:t>
      </w:r>
      <w:r w:rsidRPr="00F631DF">
        <w:rPr>
          <w:b/>
          <w:lang w:val="ro-RO"/>
        </w:rPr>
        <w:t>contribuția Uniunii Europene este de 6,86 de miliarde euro</w:t>
      </w:r>
      <w:r w:rsidRPr="00F631DF">
        <w:rPr>
          <w:lang w:val="ro-RO"/>
        </w:rPr>
        <w:t xml:space="preserve"> prin fondul european de dezvoltare regională (FEDR). Această alocare considerabilă este suplimentată prin mecanismul de supracontractare, care a adus </w:t>
      </w:r>
      <w:r w:rsidR="00A21DAF" w:rsidRPr="00F631DF">
        <w:rPr>
          <w:lang w:val="ro-RO"/>
        </w:rPr>
        <w:t xml:space="preserve">o rată </w:t>
      </w:r>
      <w:r w:rsidRPr="00F631DF">
        <w:rPr>
          <w:lang w:val="ro-RO"/>
        </w:rPr>
        <w:t xml:space="preserve">totală de contractare pe nivelul POR-ului la 166% din alocare, </w:t>
      </w:r>
      <w:r w:rsidR="00A21DAF" w:rsidRPr="00F631DF">
        <w:rPr>
          <w:lang w:val="ro-RO"/>
        </w:rPr>
        <w:t xml:space="preserve">fiind semnate </w:t>
      </w:r>
      <w:r w:rsidRPr="00F631DF">
        <w:rPr>
          <w:lang w:val="ro-RO"/>
        </w:rPr>
        <w:t xml:space="preserve">astfel </w:t>
      </w:r>
      <w:r w:rsidRPr="00F631DF">
        <w:rPr>
          <w:b/>
          <w:lang w:val="ro-RO"/>
        </w:rPr>
        <w:t>8</w:t>
      </w:r>
      <w:r w:rsidR="00A21DAF" w:rsidRPr="00F631DF">
        <w:rPr>
          <w:b/>
          <w:lang w:val="ro-RO"/>
        </w:rPr>
        <w:t>.</w:t>
      </w:r>
      <w:r w:rsidRPr="00F631DF">
        <w:rPr>
          <w:b/>
          <w:lang w:val="ro-RO"/>
        </w:rPr>
        <w:t>095 de contracte în valoare totală de 17,7 miliarde euro</w:t>
      </w:r>
      <w:r w:rsidRPr="00E76C92">
        <w:rPr>
          <w:lang w:val="ro-RO"/>
        </w:rPr>
        <w:t xml:space="preserve">. </w:t>
      </w:r>
    </w:p>
    <w:p w:rsidR="00607F29" w:rsidRPr="00E76C92" w:rsidRDefault="00607F29" w:rsidP="00676502">
      <w:pPr>
        <w:spacing w:after="0" w:line="276" w:lineRule="auto"/>
        <w:jc w:val="both"/>
        <w:rPr>
          <w:lang w:val="ro-RO"/>
        </w:rPr>
      </w:pPr>
      <w:r w:rsidRPr="00E76C92">
        <w:rPr>
          <w:lang w:val="ro-RO"/>
        </w:rPr>
        <w:t xml:space="preserve">POR-ul </w:t>
      </w:r>
      <w:r w:rsidR="00D02E9C" w:rsidRPr="00E76C92">
        <w:rPr>
          <w:lang w:val="ro-RO"/>
        </w:rPr>
        <w:t>a fost</w:t>
      </w:r>
      <w:r w:rsidRPr="00E76C92">
        <w:rPr>
          <w:lang w:val="ro-RO"/>
        </w:rPr>
        <w:t xml:space="preserve"> preluat în </w:t>
      </w:r>
      <w:r w:rsidR="00954FB0" w:rsidRPr="00E76C92">
        <w:rPr>
          <w:lang w:val="ro-RO"/>
        </w:rPr>
        <w:t xml:space="preserve">decembrie </w:t>
      </w:r>
      <w:r w:rsidRPr="00E76C92">
        <w:rPr>
          <w:lang w:val="ro-RO"/>
        </w:rPr>
        <w:t>2020 cu un risc considerabil din punctul de vedere a tragerii banilor europeni, care s-a văzut prin prisma gradului de absorbție scăzut la nivel de program în raport cu timpul rămas pentru implementarea</w:t>
      </w:r>
      <w:r w:rsidR="00D02E9C" w:rsidRPr="00E76C92">
        <w:rPr>
          <w:lang w:val="ro-RO"/>
        </w:rPr>
        <w:t xml:space="preserve"> unui volum foarte mare de </w:t>
      </w:r>
      <w:r w:rsidRPr="00E76C92">
        <w:rPr>
          <w:lang w:val="ro-RO"/>
        </w:rPr>
        <w:t>proiecte. Crize externe</w:t>
      </w:r>
      <w:r w:rsidR="00D02E9C" w:rsidRPr="00E76C92">
        <w:rPr>
          <w:lang w:val="ro-RO"/>
        </w:rPr>
        <w:t>,</w:t>
      </w:r>
      <w:r w:rsidRPr="00E76C92">
        <w:rPr>
          <w:lang w:val="ro-RO"/>
        </w:rPr>
        <w:t xml:space="preserve"> precum pandemia Covid-19 și creșterea prețurilor la materialele de construcții</w:t>
      </w:r>
      <w:r w:rsidR="00D02E9C" w:rsidRPr="00E76C92">
        <w:rPr>
          <w:lang w:val="ro-RO"/>
        </w:rPr>
        <w:t>,</w:t>
      </w:r>
      <w:r w:rsidRPr="00E76C92">
        <w:rPr>
          <w:lang w:val="ro-RO"/>
        </w:rPr>
        <w:t xml:space="preserve"> au întârziat considerabil implementarea proiectelor. Pe lângă efectele </w:t>
      </w:r>
      <w:r w:rsidR="00D02E9C" w:rsidRPr="00E76C92">
        <w:rPr>
          <w:lang w:val="ro-RO"/>
        </w:rPr>
        <w:t xml:space="preserve">stagnării </w:t>
      </w:r>
      <w:r w:rsidRPr="00E76C92">
        <w:rPr>
          <w:lang w:val="ro-RO"/>
        </w:rPr>
        <w:t xml:space="preserve">la nivelul beneficiarilor, guvernul precedent a adoptat măsuri prin OUG </w:t>
      </w:r>
      <w:r w:rsidR="00D02E9C" w:rsidRPr="00E76C92">
        <w:rPr>
          <w:lang w:val="ro-RO"/>
        </w:rPr>
        <w:t xml:space="preserve">nr. </w:t>
      </w:r>
      <w:r w:rsidRPr="00E76C92">
        <w:rPr>
          <w:lang w:val="ro-RO"/>
        </w:rPr>
        <w:t xml:space="preserve">122/2020, care și-a propus descentralizarea următorului program la nivelul agențiilor de dezvoltare regională pentru ciclul financiar 2021-2027. Astfel, personalului care </w:t>
      </w:r>
      <w:r w:rsidR="00D02E9C" w:rsidRPr="00E76C92">
        <w:rPr>
          <w:lang w:val="ro-RO"/>
        </w:rPr>
        <w:t xml:space="preserve">a gestionat </w:t>
      </w:r>
      <w:r w:rsidRPr="00E76C92">
        <w:rPr>
          <w:lang w:val="ro-RO"/>
        </w:rPr>
        <w:t xml:space="preserve">programul sub umbrela autoritatății de management a POR-ului (AMPOR) și a fost </w:t>
      </w:r>
      <w:r w:rsidR="00D02E9C" w:rsidRPr="00E76C92">
        <w:rPr>
          <w:lang w:val="ro-RO"/>
        </w:rPr>
        <w:t xml:space="preserve">implicat </w:t>
      </w:r>
      <w:r w:rsidRPr="00E76C92">
        <w:rPr>
          <w:lang w:val="ro-RO"/>
        </w:rPr>
        <w:t>în programele precedente, acumulând experiență de mulți ani în managementul fondurilor europene, nu le-a mai fost atribuită calitatea de AM pentru vreun program operațional finanțat în perioada de programare 2021-2027</w:t>
      </w:r>
      <w:r w:rsidR="00D02E9C" w:rsidRPr="00E76C92">
        <w:rPr>
          <w:lang w:val="ro-RO"/>
        </w:rPr>
        <w:t xml:space="preserve">, specialiștii fiind </w:t>
      </w:r>
      <w:r w:rsidRPr="00E76C92">
        <w:rPr>
          <w:lang w:val="ro-RO"/>
        </w:rPr>
        <w:t>lăsa</w:t>
      </w:r>
      <w:r w:rsidR="00D02E9C" w:rsidRPr="00E76C92">
        <w:rPr>
          <w:lang w:val="ro-RO"/>
        </w:rPr>
        <w:t>ți</w:t>
      </w:r>
      <w:r w:rsidRPr="00E76C92">
        <w:rPr>
          <w:lang w:val="ro-RO"/>
        </w:rPr>
        <w:t xml:space="preserve"> brusc fără perspectivă de viitor în </w:t>
      </w:r>
      <w:r w:rsidR="004C3463" w:rsidRPr="00E76C92">
        <w:rPr>
          <w:lang w:val="ro-RO"/>
        </w:rPr>
        <w:t xml:space="preserve">cariera lor </w:t>
      </w:r>
      <w:r w:rsidRPr="00E76C92">
        <w:rPr>
          <w:lang w:val="ro-RO"/>
        </w:rPr>
        <w:t>profesională. În context</w:t>
      </w:r>
      <w:r w:rsidR="00E76C92" w:rsidRPr="00E76C92">
        <w:rPr>
          <w:lang w:val="ro-RO"/>
        </w:rPr>
        <w:t>ul lipsei unei perspective de viitor</w:t>
      </w:r>
      <w:r w:rsidRPr="00E76C92">
        <w:rPr>
          <w:lang w:val="ro-RO"/>
        </w:rPr>
        <w:t xml:space="preserve">, mulți dintre experții din structurile de gestionare a POR-ului s-au eliberat din funcții și s-au plasat în alte instituții sau în sectorul privat. Personalul rămas s-a trezit cu un volum de muncă </w:t>
      </w:r>
      <w:r w:rsidR="00E76C92">
        <w:rPr>
          <w:lang w:val="ro-RO"/>
        </w:rPr>
        <w:t>în creștere</w:t>
      </w:r>
      <w:r w:rsidR="00E76C92" w:rsidRPr="00E76C92">
        <w:rPr>
          <w:lang w:val="ro-RO"/>
        </w:rPr>
        <w:t xml:space="preserve"> </w:t>
      </w:r>
      <w:r w:rsidRPr="00E76C92">
        <w:rPr>
          <w:lang w:val="ro-RO"/>
        </w:rPr>
        <w:t>exponențial</w:t>
      </w:r>
      <w:r w:rsidR="00E76C92">
        <w:rPr>
          <w:lang w:val="ro-RO"/>
        </w:rPr>
        <w:t>ă</w:t>
      </w:r>
      <w:r w:rsidRPr="00E76C92">
        <w:rPr>
          <w:lang w:val="ro-RO"/>
        </w:rPr>
        <w:t xml:space="preserve"> față de capacitate, rezultând</w:t>
      </w:r>
      <w:r w:rsidR="00D02E9C" w:rsidRPr="00E76C92">
        <w:rPr>
          <w:lang w:val="ro-RO"/>
        </w:rPr>
        <w:t xml:space="preserve"> </w:t>
      </w:r>
      <w:r w:rsidRPr="00E76C92">
        <w:rPr>
          <w:lang w:val="ro-RO"/>
        </w:rPr>
        <w:t>decalaj</w:t>
      </w:r>
      <w:r w:rsidR="00D02E9C" w:rsidRPr="00E76C92">
        <w:rPr>
          <w:lang w:val="ro-RO"/>
        </w:rPr>
        <w:t xml:space="preserve"> în</w:t>
      </w:r>
      <w:r w:rsidRPr="00E76C92">
        <w:rPr>
          <w:lang w:val="ro-RO"/>
        </w:rPr>
        <w:t xml:space="preserve"> procesar</w:t>
      </w:r>
      <w:r w:rsidR="00D02E9C" w:rsidRPr="00E76C92">
        <w:rPr>
          <w:lang w:val="ro-RO"/>
        </w:rPr>
        <w:t>ea</w:t>
      </w:r>
      <w:r w:rsidRPr="00E76C92">
        <w:rPr>
          <w:lang w:val="ro-RO"/>
        </w:rPr>
        <w:t xml:space="preserve"> plăților către beneficiari și a actelor adiționale la contractele de finanțare. MDLPA a semnalat în repetate rânduri că structurile instituționale de management al fondurilor europene coordonate de minister, construite în timp încă din perioada fondurilor de preaderare, care au demonstrat eficiență, flexibilitate și adaptabilitate, caracterizate inclusiv de transparență și predictibilitate, sunt valori care trebuie</w:t>
      </w:r>
      <w:r w:rsidR="00D02E9C" w:rsidRPr="00E76C92">
        <w:rPr>
          <w:lang w:val="ro-RO"/>
        </w:rPr>
        <w:t>sc</w:t>
      </w:r>
      <w:r w:rsidRPr="00E76C92">
        <w:rPr>
          <w:lang w:val="ro-RO"/>
        </w:rPr>
        <w:t xml:space="preserve"> protejate, stabilizate și consolidate inclusiv prin continuitate instituțională și asigurarea perspectivei profesionale a resursei umane.</w:t>
      </w:r>
    </w:p>
    <w:p w:rsidR="00607F29" w:rsidRPr="00E76C92" w:rsidRDefault="00954FB0" w:rsidP="00676502">
      <w:pPr>
        <w:spacing w:after="0" w:line="276" w:lineRule="auto"/>
        <w:jc w:val="both"/>
        <w:rPr>
          <w:lang w:val="ro-RO"/>
        </w:rPr>
      </w:pPr>
      <w:r w:rsidRPr="00E76C92">
        <w:rPr>
          <w:lang w:val="ro-RO"/>
        </w:rPr>
        <w:t xml:space="preserve">În perioada decembrie 2020 </w:t>
      </w:r>
      <w:r w:rsidR="000C2D0C" w:rsidRPr="00E76C92">
        <w:rPr>
          <w:lang w:val="ro-RO"/>
        </w:rPr>
        <w:t>–</w:t>
      </w:r>
      <w:r w:rsidRPr="00E76C92">
        <w:rPr>
          <w:lang w:val="ro-RO"/>
        </w:rPr>
        <w:t xml:space="preserve"> martie </w:t>
      </w:r>
      <w:r w:rsidR="00607F29" w:rsidRPr="00E76C92">
        <w:rPr>
          <w:lang w:val="ro-RO"/>
        </w:rPr>
        <w:t>2023</w:t>
      </w:r>
      <w:r w:rsidR="00D02E9C" w:rsidRPr="00E76C92">
        <w:rPr>
          <w:lang w:val="ro-RO"/>
        </w:rPr>
        <w:t>,</w:t>
      </w:r>
      <w:r w:rsidR="00607F29" w:rsidRPr="00E76C92">
        <w:rPr>
          <w:lang w:val="ro-RO"/>
        </w:rPr>
        <w:t xml:space="preserve"> activitatea MDLPA referitor la POR s-au concretizat</w:t>
      </w:r>
      <w:r w:rsidR="00D02E9C" w:rsidRPr="00E76C92">
        <w:rPr>
          <w:lang w:val="ro-RO"/>
        </w:rPr>
        <w:t xml:space="preserve"> în</w:t>
      </w:r>
      <w:r w:rsidR="00607F29" w:rsidRPr="00E76C92">
        <w:rPr>
          <w:lang w:val="ro-RO"/>
        </w:rPr>
        <w:t>:</w:t>
      </w:r>
    </w:p>
    <w:p w:rsidR="00607F29" w:rsidRPr="00E76C92" w:rsidRDefault="009C531A" w:rsidP="00676502">
      <w:pPr>
        <w:pStyle w:val="ListParagraph"/>
        <w:numPr>
          <w:ilvl w:val="0"/>
          <w:numId w:val="31"/>
        </w:numPr>
        <w:spacing w:after="0" w:line="276" w:lineRule="auto"/>
        <w:ind w:left="426" w:hanging="284"/>
        <w:jc w:val="both"/>
      </w:pPr>
      <w:r>
        <w:rPr>
          <w:b/>
        </w:rPr>
        <w:t>g</w:t>
      </w:r>
      <w:r w:rsidR="00607F29" w:rsidRPr="00E76C92">
        <w:rPr>
          <w:b/>
        </w:rPr>
        <w:t xml:space="preserve">radul de absorbție la nivelul Programului Operațional Regional a </w:t>
      </w:r>
      <w:r w:rsidR="00B77F88" w:rsidRPr="00E76C92">
        <w:rPr>
          <w:b/>
        </w:rPr>
        <w:t xml:space="preserve">fost </w:t>
      </w:r>
      <w:r w:rsidR="00607F29" w:rsidRPr="00E76C92">
        <w:rPr>
          <w:b/>
        </w:rPr>
        <w:t>mărit de la 34,8% la 68%</w:t>
      </w:r>
      <w:r w:rsidR="00D02E9C" w:rsidRPr="00E76C92">
        <w:rPr>
          <w:b/>
        </w:rPr>
        <w:t>,</w:t>
      </w:r>
      <w:r w:rsidR="00607F29" w:rsidRPr="00E76C92">
        <w:rPr>
          <w:b/>
        </w:rPr>
        <w:t xml:space="preserve"> în pofida crizelor externe precum Covid-19 și conflictul din Ucraina</w:t>
      </w:r>
      <w:r>
        <w:t>;</w:t>
      </w:r>
    </w:p>
    <w:p w:rsidR="00607F29" w:rsidRPr="00E76C92" w:rsidRDefault="009C531A" w:rsidP="00676502">
      <w:pPr>
        <w:pStyle w:val="ListParagraph"/>
        <w:numPr>
          <w:ilvl w:val="0"/>
          <w:numId w:val="31"/>
        </w:numPr>
        <w:spacing w:after="0" w:line="276" w:lineRule="auto"/>
        <w:ind w:left="426" w:hanging="284"/>
        <w:jc w:val="both"/>
      </w:pPr>
      <w:r>
        <w:rPr>
          <w:b/>
        </w:rPr>
        <w:t>ț</w:t>
      </w:r>
      <w:r w:rsidR="00607F29" w:rsidRPr="00732637">
        <w:rPr>
          <w:b/>
        </w:rPr>
        <w:t xml:space="preserve">inta de dezangajare în 2021 a fost de 3,2 miliarde de euro, </w:t>
      </w:r>
      <w:r w:rsidR="00D02E9C" w:rsidRPr="00732637">
        <w:rPr>
          <w:b/>
        </w:rPr>
        <w:t xml:space="preserve">fiind </w:t>
      </w:r>
      <w:r w:rsidR="00607F29" w:rsidRPr="00732637">
        <w:rPr>
          <w:b/>
        </w:rPr>
        <w:t>depășită cu 200 de milioane de euro (acumulând rezerve pentru anii viitori), plățile totale ajungând la 3</w:t>
      </w:r>
      <w:r w:rsidR="00D02E9C" w:rsidRPr="004E7568">
        <w:rPr>
          <w:b/>
        </w:rPr>
        <w:t>,</w:t>
      </w:r>
      <w:r w:rsidR="00607F29" w:rsidRPr="00D27B19">
        <w:rPr>
          <w:b/>
        </w:rPr>
        <w:t>4 miliarde de euro la finalul anu</w:t>
      </w:r>
      <w:r w:rsidR="00897F09" w:rsidRPr="00D27B19">
        <w:rPr>
          <w:b/>
        </w:rPr>
        <w:t>lui 2021</w:t>
      </w:r>
      <w:r>
        <w:t>;</w:t>
      </w:r>
    </w:p>
    <w:p w:rsidR="00607F29" w:rsidRPr="00E76C92" w:rsidRDefault="009C531A" w:rsidP="00676502">
      <w:pPr>
        <w:pStyle w:val="ListParagraph"/>
        <w:numPr>
          <w:ilvl w:val="0"/>
          <w:numId w:val="31"/>
        </w:numPr>
        <w:spacing w:after="0" w:line="276" w:lineRule="auto"/>
        <w:ind w:left="426" w:hanging="284"/>
        <w:jc w:val="both"/>
      </w:pPr>
      <w:r>
        <w:rPr>
          <w:b/>
        </w:rPr>
        <w:t>ț</w:t>
      </w:r>
      <w:r w:rsidR="00607F29" w:rsidRPr="00F631DF">
        <w:rPr>
          <w:b/>
        </w:rPr>
        <w:t xml:space="preserve">inta de dezangajare în 2022 a fost de 4,35 miliarde de euro, </w:t>
      </w:r>
      <w:r w:rsidR="00D02E9C" w:rsidRPr="00F631DF">
        <w:rPr>
          <w:b/>
        </w:rPr>
        <w:t>fiind</w:t>
      </w:r>
      <w:r w:rsidR="00607F29" w:rsidRPr="00F631DF">
        <w:rPr>
          <w:b/>
        </w:rPr>
        <w:t xml:space="preserve"> depășită cu 100 de milioane de euro (acumulând rezerve pentru anii viitori), plățile totale din FEDR la nivelul programului ajungând la 4,6 miliarde de euro la</w:t>
      </w:r>
      <w:r w:rsidR="00897F09" w:rsidRPr="00F631DF">
        <w:rPr>
          <w:b/>
        </w:rPr>
        <w:t xml:space="preserve"> finalul anului 2022</w:t>
      </w:r>
      <w:r>
        <w:t>;</w:t>
      </w:r>
    </w:p>
    <w:p w:rsidR="00607F29" w:rsidRPr="00BB51A4" w:rsidRDefault="009C531A" w:rsidP="00676502">
      <w:pPr>
        <w:pStyle w:val="ListParagraph"/>
        <w:numPr>
          <w:ilvl w:val="0"/>
          <w:numId w:val="31"/>
        </w:numPr>
        <w:spacing w:after="0" w:line="276" w:lineRule="auto"/>
        <w:ind w:left="426" w:hanging="284"/>
        <w:jc w:val="both"/>
      </w:pPr>
      <w:r>
        <w:t>î</w:t>
      </w:r>
      <w:r w:rsidR="00607F29" w:rsidRPr="00E76C92">
        <w:t>n perioada de doi ani</w:t>
      </w:r>
      <w:r w:rsidR="00486162" w:rsidRPr="00E76C92">
        <w:t>,</w:t>
      </w:r>
      <w:r w:rsidR="00607F29" w:rsidRPr="00E76C92">
        <w:t xml:space="preserve"> între 12.2020-02.2023, AMPOR a efectuat </w:t>
      </w:r>
      <w:r w:rsidR="00607F29" w:rsidRPr="00F631DF">
        <w:rPr>
          <w:b/>
        </w:rPr>
        <w:t>plăți totale către beneficiari în cuantum de 3,6 miliarde euro</w:t>
      </w:r>
      <w:r w:rsidR="00607F29" w:rsidRPr="00E76C92">
        <w:t xml:space="preserve">, incluzând alocarea europeană nerambursabilă și cofinanțarea </w:t>
      </w:r>
      <w:r w:rsidR="00607F29" w:rsidRPr="00E76C92">
        <w:lastRenderedPageBreak/>
        <w:t xml:space="preserve">natională din bugetul de stat, comparativ cu 3 miliarde </w:t>
      </w:r>
      <w:r w:rsidR="00607F29" w:rsidRPr="00EA09BC">
        <w:t>euro plătite în întreaga perioa</w:t>
      </w:r>
      <w:r w:rsidR="00897F09" w:rsidRPr="00EA09BC">
        <w:t>dă precedentă de 6 ani</w:t>
      </w:r>
      <w:r w:rsidR="00486162" w:rsidRPr="00EA09BC">
        <w:t xml:space="preserve">, </w:t>
      </w:r>
      <w:r w:rsidR="00897F09" w:rsidRPr="00FF5760">
        <w:t>2014</w:t>
      </w:r>
      <w:r w:rsidR="00486162" w:rsidRPr="008033C8">
        <w:t>-2020</w:t>
      </w:r>
      <w:r>
        <w:t>;</w:t>
      </w:r>
    </w:p>
    <w:p w:rsidR="00607F29" w:rsidRPr="00E76C92" w:rsidRDefault="009C531A" w:rsidP="00676502">
      <w:pPr>
        <w:pStyle w:val="ListParagraph"/>
        <w:numPr>
          <w:ilvl w:val="0"/>
          <w:numId w:val="31"/>
        </w:numPr>
        <w:spacing w:after="0" w:line="276" w:lineRule="auto"/>
        <w:ind w:left="426" w:hanging="284"/>
        <w:jc w:val="both"/>
      </w:pPr>
      <w:r>
        <w:t>t</w:t>
      </w:r>
      <w:r w:rsidR="00607F29" w:rsidRPr="00BB51A4">
        <w:t xml:space="preserve">ot în decursul perioadei 12.2020 – 02.2023, </w:t>
      </w:r>
      <w:r w:rsidR="00607F29" w:rsidRPr="00F631DF">
        <w:rPr>
          <w:b/>
        </w:rPr>
        <w:t>s-au semnat 1</w:t>
      </w:r>
      <w:r w:rsidR="00607698" w:rsidRPr="00F631DF">
        <w:rPr>
          <w:b/>
        </w:rPr>
        <w:t>.</w:t>
      </w:r>
      <w:r w:rsidR="00607F29" w:rsidRPr="00F631DF">
        <w:rPr>
          <w:b/>
        </w:rPr>
        <w:t>735 de contracte</w:t>
      </w:r>
      <w:r w:rsidR="00607698" w:rsidRPr="00F631DF">
        <w:rPr>
          <w:b/>
        </w:rPr>
        <w:t xml:space="preserve"> de finanțare</w:t>
      </w:r>
      <w:r w:rsidR="00607F29" w:rsidRPr="00E76C92">
        <w:t xml:space="preserve"> în valoare</w:t>
      </w:r>
      <w:r w:rsidR="00897F09" w:rsidRPr="00E76C92">
        <w:t xml:space="preserve"> totală de </w:t>
      </w:r>
      <w:r w:rsidR="00897F09" w:rsidRPr="00F631DF">
        <w:rPr>
          <w:b/>
        </w:rPr>
        <w:t>2,1 miliarde euro</w:t>
      </w:r>
      <w:r>
        <w:t>;</w:t>
      </w:r>
    </w:p>
    <w:p w:rsidR="00607F29" w:rsidRPr="00EA09BC" w:rsidRDefault="00607F29" w:rsidP="00676502">
      <w:pPr>
        <w:pStyle w:val="ListParagraph"/>
        <w:numPr>
          <w:ilvl w:val="0"/>
          <w:numId w:val="31"/>
        </w:numPr>
        <w:spacing w:after="0" w:line="276" w:lineRule="auto"/>
        <w:ind w:left="426" w:hanging="284"/>
        <w:jc w:val="both"/>
      </w:pPr>
      <w:r w:rsidRPr="00234BF4">
        <w:t>MDLPA s-a implicat activ în procesul de soluționare a problemelor de implementare, și a întreprins mai multe măsuri în vederea deblocării situației la nivelul beneficiarilor, atât prin sprijinirea structurii AMPOR, câ</w:t>
      </w:r>
      <w:r w:rsidRPr="00EA09BC">
        <w:t>t și prin inițierea unor acte normative.</w:t>
      </w:r>
    </w:p>
    <w:p w:rsidR="000576B3" w:rsidRPr="00F631DF" w:rsidRDefault="000576B3" w:rsidP="00676502">
      <w:pPr>
        <w:spacing w:after="0" w:line="276" w:lineRule="auto"/>
        <w:jc w:val="both"/>
        <w:rPr>
          <w:lang w:val="ro-RO"/>
        </w:rPr>
      </w:pPr>
    </w:p>
    <w:p w:rsidR="009C531A" w:rsidRDefault="009445A2" w:rsidP="00454188">
      <w:pPr>
        <w:pStyle w:val="Heading2"/>
        <w:keepNext w:val="0"/>
        <w:keepLines w:val="0"/>
        <w:tabs>
          <w:tab w:val="left" w:pos="851"/>
        </w:tabs>
        <w:spacing w:before="120" w:after="120"/>
        <w:jc w:val="center"/>
        <w:rPr>
          <w:rFonts w:asciiTheme="minorHAnsi" w:eastAsia="Trebuchet MS" w:hAnsiTheme="minorHAnsi" w:cstheme="minorHAnsi"/>
          <w:i/>
          <w:color w:val="538135" w:themeColor="accent6" w:themeShade="BF"/>
          <w:sz w:val="24"/>
          <w:szCs w:val="24"/>
        </w:rPr>
      </w:pPr>
      <w:r w:rsidRPr="00F631DF">
        <w:rPr>
          <w:rFonts w:asciiTheme="minorHAnsi" w:eastAsia="Trebuchet MS" w:hAnsiTheme="minorHAnsi" w:cstheme="minorHAnsi"/>
          <w:i/>
          <w:color w:val="538135" w:themeColor="accent6" w:themeShade="BF"/>
          <w:sz w:val="24"/>
          <w:szCs w:val="24"/>
        </w:rPr>
        <w:t xml:space="preserve">Sprijinirea autorităților publice locale </w:t>
      </w:r>
    </w:p>
    <w:p w:rsidR="009445A2" w:rsidRPr="00F631DF" w:rsidRDefault="009445A2" w:rsidP="00454188">
      <w:pPr>
        <w:pStyle w:val="Heading2"/>
        <w:keepNext w:val="0"/>
        <w:keepLines w:val="0"/>
        <w:tabs>
          <w:tab w:val="left" w:pos="851"/>
        </w:tabs>
        <w:spacing w:before="120" w:after="120"/>
        <w:jc w:val="center"/>
        <w:rPr>
          <w:rFonts w:asciiTheme="minorHAnsi" w:eastAsia="Trebuchet MS" w:hAnsiTheme="minorHAnsi" w:cstheme="minorHAnsi"/>
          <w:i/>
          <w:color w:val="538135" w:themeColor="accent6" w:themeShade="BF"/>
          <w:sz w:val="24"/>
          <w:szCs w:val="24"/>
        </w:rPr>
      </w:pPr>
      <w:r w:rsidRPr="00F631DF">
        <w:rPr>
          <w:rFonts w:asciiTheme="minorHAnsi" w:eastAsia="Trebuchet MS" w:hAnsiTheme="minorHAnsi" w:cstheme="minorHAnsi"/>
          <w:i/>
          <w:color w:val="538135" w:themeColor="accent6" w:themeShade="BF"/>
          <w:sz w:val="24"/>
          <w:szCs w:val="24"/>
        </w:rPr>
        <w:t xml:space="preserve">prin achiziția </w:t>
      </w:r>
      <w:r w:rsidR="004F49E4" w:rsidRPr="00F631DF">
        <w:rPr>
          <w:rFonts w:asciiTheme="minorHAnsi" w:eastAsia="Trebuchet MS" w:hAnsiTheme="minorHAnsi" w:cstheme="minorHAnsi"/>
          <w:i/>
          <w:color w:val="538135" w:themeColor="accent6" w:themeShade="BF"/>
          <w:sz w:val="24"/>
          <w:szCs w:val="24"/>
        </w:rPr>
        <w:t xml:space="preserve">centralizată </w:t>
      </w:r>
      <w:r w:rsidRPr="00F631DF">
        <w:rPr>
          <w:rFonts w:asciiTheme="minorHAnsi" w:eastAsia="Trebuchet MS" w:hAnsiTheme="minorHAnsi" w:cstheme="minorHAnsi"/>
          <w:i/>
          <w:color w:val="538135" w:themeColor="accent6" w:themeShade="BF"/>
          <w:sz w:val="24"/>
          <w:szCs w:val="24"/>
        </w:rPr>
        <w:t>de mijloace de transport public</w:t>
      </w:r>
    </w:p>
    <w:p w:rsidR="009445A2" w:rsidRPr="00F631DF" w:rsidRDefault="009445A2" w:rsidP="00676502">
      <w:pPr>
        <w:tabs>
          <w:tab w:val="left" w:pos="851"/>
        </w:tabs>
        <w:spacing w:after="0" w:line="276" w:lineRule="auto"/>
        <w:jc w:val="both"/>
        <w:rPr>
          <w:rFonts w:eastAsia="Trebuchet MS" w:cstheme="minorHAnsi"/>
          <w:lang w:val="ro-RO"/>
        </w:rPr>
      </w:pPr>
      <w:r w:rsidRPr="00F631DF">
        <w:rPr>
          <w:rFonts w:eastAsia="Trebuchet MS" w:cstheme="minorHAnsi"/>
          <w:lang w:val="ro-RO"/>
        </w:rPr>
        <w:t>Prin OUG nr. 47/2018 privind stabilirea unor măsuri de urgentare a absorbției fondurilor europene, aprobată prin Legea nr. 9/2019, este stabilit cadrul instituțional pentru realizarea parteneriatelor dintre Ministerul Dezvoltări, Lucrărilor Publice, şi Administrației și unitățile administrativ-teritoriale ce îndeplinesc condiţiile de eligibilitate din cadrul Obiectivelor specifice 3.2 şi 4.1 din Programul Operațional Regional</w:t>
      </w:r>
      <w:r w:rsidR="004F49E4" w:rsidRPr="00F631DF">
        <w:rPr>
          <w:rFonts w:eastAsia="Trebuchet MS" w:cstheme="minorHAnsi"/>
          <w:lang w:val="ro-RO"/>
        </w:rPr>
        <w:t xml:space="preserve"> 2014-2020</w:t>
      </w:r>
      <w:r w:rsidRPr="00F631DF">
        <w:rPr>
          <w:rFonts w:eastAsia="Trebuchet MS" w:cstheme="minorHAnsi"/>
          <w:lang w:val="ro-RO"/>
        </w:rPr>
        <w:t xml:space="preserve">. Prin realizarea acestui parteneriat s-au pregătit și implementat proiecte privind </w:t>
      </w:r>
      <w:r w:rsidRPr="009C531A">
        <w:rPr>
          <w:rFonts w:eastAsia="Trebuchet MS" w:cstheme="minorHAnsi"/>
          <w:b/>
          <w:lang w:val="ro-RO"/>
        </w:rPr>
        <w:t>dotarea unităților administrativ-teritoriale cu tramvaie/troleibuze/autobuze electrice, inclusiv puncte de reîncărcare și echipamente aferente sistemelor de transport inteligente</w:t>
      </w:r>
      <w:r w:rsidRPr="00F631DF">
        <w:rPr>
          <w:rFonts w:eastAsia="Trebuchet MS" w:cstheme="minorHAnsi"/>
          <w:lang w:val="ro-RO"/>
        </w:rPr>
        <w:t>, utilizate pentru prestarea serviciului de transport public local.</w:t>
      </w:r>
    </w:p>
    <w:p w:rsidR="009445A2" w:rsidRPr="00F631DF" w:rsidRDefault="009445A2" w:rsidP="00676502">
      <w:pPr>
        <w:tabs>
          <w:tab w:val="left" w:pos="851"/>
        </w:tabs>
        <w:spacing w:after="0" w:line="276" w:lineRule="auto"/>
        <w:jc w:val="both"/>
        <w:rPr>
          <w:rFonts w:eastAsia="Trebuchet MS" w:cstheme="minorHAnsi"/>
          <w:lang w:val="ro-RO"/>
        </w:rPr>
      </w:pPr>
      <w:r w:rsidRPr="00F631DF">
        <w:rPr>
          <w:rFonts w:eastAsia="Trebuchet MS" w:cstheme="minorHAnsi"/>
          <w:lang w:val="ro-RO"/>
        </w:rPr>
        <w:t xml:space="preserve">MDLPA derulează </w:t>
      </w:r>
      <w:r w:rsidRPr="009C531A">
        <w:rPr>
          <w:rFonts w:eastAsia="Trebuchet MS" w:cstheme="minorHAnsi"/>
          <w:b/>
          <w:lang w:val="ro-RO"/>
        </w:rPr>
        <w:t>18 proiecte de achiziție de mijloace de transport public – tramvaie, troleibuze şi autobuze electrice, în parteneriat cu 26 de unităţi administrativ-teritoriale</w:t>
      </w:r>
      <w:r w:rsidRPr="00F631DF">
        <w:rPr>
          <w:rFonts w:eastAsia="Trebuchet MS" w:cstheme="minorHAnsi"/>
          <w:lang w:val="ro-RO"/>
        </w:rPr>
        <w:t xml:space="preserve"> (UAT), proiecte finanțate prin Programul Operațional Regional 2014-2020, fiind asigurat un buget de </w:t>
      </w:r>
      <w:r w:rsidRPr="009C531A">
        <w:rPr>
          <w:rFonts w:eastAsia="Trebuchet MS" w:cstheme="minorHAnsi"/>
          <w:b/>
          <w:lang w:val="ro-RO"/>
        </w:rPr>
        <w:t>2,14 miliarde lei</w:t>
      </w:r>
      <w:r w:rsidRPr="00F631DF">
        <w:rPr>
          <w:rFonts w:eastAsia="Trebuchet MS" w:cstheme="minorHAnsi"/>
          <w:lang w:val="ro-RO"/>
        </w:rPr>
        <w:t>.</w:t>
      </w:r>
    </w:p>
    <w:p w:rsidR="009445A2" w:rsidRPr="00F631DF" w:rsidRDefault="009445A2" w:rsidP="00676502">
      <w:pPr>
        <w:tabs>
          <w:tab w:val="left" w:pos="851"/>
        </w:tabs>
        <w:spacing w:after="0" w:line="276" w:lineRule="auto"/>
        <w:jc w:val="both"/>
        <w:rPr>
          <w:rFonts w:eastAsia="Trebuchet MS" w:cstheme="minorHAnsi"/>
          <w:lang w:val="ro-RO"/>
        </w:rPr>
      </w:pPr>
      <w:r w:rsidRPr="00F631DF">
        <w:rPr>
          <w:rFonts w:eastAsia="Trebuchet MS" w:cstheme="minorHAnsi"/>
          <w:lang w:val="ro-RO"/>
        </w:rPr>
        <w:t>După implementare, proiectele vor oferi o mai bună mobilitate pentru cetățenii celor 26 orașe, și va contribui indirect la îmbunătățirea calității mediului ambiental, a stării de sanogeneză a populației, reducerea poluării fonice și tranziția către orașe verzi.</w:t>
      </w:r>
    </w:p>
    <w:p w:rsidR="009445A2" w:rsidRPr="00F631DF" w:rsidRDefault="009445A2" w:rsidP="00676502">
      <w:pPr>
        <w:tabs>
          <w:tab w:val="left" w:pos="851"/>
        </w:tabs>
        <w:spacing w:after="0" w:line="276" w:lineRule="auto"/>
        <w:jc w:val="both"/>
        <w:rPr>
          <w:rFonts w:eastAsia="Trebuchet MS" w:cstheme="minorHAnsi"/>
          <w:lang w:val="ro-RO"/>
        </w:rPr>
      </w:pPr>
      <w:r w:rsidRPr="00F631DF">
        <w:rPr>
          <w:rFonts w:eastAsia="Trebuchet MS" w:cstheme="minorHAnsi"/>
          <w:lang w:val="ro-RO"/>
        </w:rPr>
        <w:t xml:space="preserve">Obiectivul constă în achiziționarea unui total de </w:t>
      </w:r>
      <w:r w:rsidRPr="009C531A">
        <w:rPr>
          <w:rFonts w:eastAsia="Trebuchet MS" w:cstheme="minorHAnsi"/>
          <w:b/>
          <w:lang w:val="ro-RO"/>
        </w:rPr>
        <w:t>558 de vehicule cu tracțiune 100% electrică</w:t>
      </w:r>
      <w:r w:rsidRPr="00F631DF">
        <w:rPr>
          <w:rFonts w:eastAsia="Trebuchet MS" w:cstheme="minorHAnsi"/>
          <w:lang w:val="ro-RO"/>
        </w:rPr>
        <w:t>: 397 autobuze electrice (cu lungimea de aproximativ 10, 12 şi 18 m, cu staţiile de încărcare lentă aferente, plus 122 de staţii de încărcare rapidă ce vor fi montate pe trasee), 95 de tramvaie (de 18, 25 şi 30 m lungime) şi 66 de troleibuze (de 12 şi 18 m, unele şi cu baterii, pentru autonomie acolo unde nu există continuitate în reţeaua de alimentare cu energie electrică pe linii).</w:t>
      </w:r>
    </w:p>
    <w:p w:rsidR="009445A2" w:rsidRPr="00F631DF" w:rsidRDefault="009445A2" w:rsidP="00676502">
      <w:pPr>
        <w:tabs>
          <w:tab w:val="left" w:pos="851"/>
        </w:tabs>
        <w:spacing w:after="0" w:line="276" w:lineRule="auto"/>
        <w:jc w:val="both"/>
        <w:rPr>
          <w:rFonts w:eastAsia="Trebuchet MS" w:cstheme="minorHAnsi"/>
          <w:lang w:val="ro-RO"/>
        </w:rPr>
      </w:pPr>
      <w:r w:rsidRPr="00F631DF">
        <w:rPr>
          <w:rFonts w:eastAsia="Trebuchet MS" w:cstheme="minorHAnsi"/>
          <w:lang w:val="ro-RO"/>
        </w:rPr>
        <w:t>În acest sens, MDLPA a derulat 13 proceduri de achiziție finalizate prin atribuire, iar pentru 12 contractele au fost semnate. Pentru o serie de achiziții au fost livrate toate mijloacele de transport în comun, stadiul actualizat este prezentat în tabelul următor:</w:t>
      </w:r>
    </w:p>
    <w:p w:rsidR="009445A2" w:rsidRPr="00F631DF" w:rsidRDefault="009445A2" w:rsidP="00676502">
      <w:pPr>
        <w:tabs>
          <w:tab w:val="left" w:pos="851"/>
        </w:tabs>
        <w:spacing w:after="0" w:line="276" w:lineRule="auto"/>
        <w:jc w:val="both"/>
        <w:rPr>
          <w:rFonts w:ascii="Trebuchet MS" w:eastAsia="Trebuchet MS" w:hAnsi="Trebuchet MS" w:cs="Trebuchet MS"/>
          <w:b/>
          <w:lang w:val="ro-RO"/>
        </w:rPr>
      </w:pPr>
      <w:r w:rsidRPr="00F631DF">
        <w:rPr>
          <w:rFonts w:ascii="Trebuchet MS" w:eastAsia="Trebuchet MS" w:hAnsi="Trebuchet MS" w:cs="Trebuchet MS"/>
          <w:b/>
          <w:sz w:val="24"/>
          <w:szCs w:val="24"/>
          <w:lang w:val="ro-RO"/>
        </w:rPr>
        <w:t xml:space="preserve"> </w:t>
      </w:r>
      <w:r w:rsidRPr="00F631DF">
        <w:rPr>
          <w:rFonts w:ascii="Trebuchet MS" w:eastAsia="Trebuchet MS" w:hAnsi="Trebuchet MS" w:cs="Trebuchet MS"/>
          <w:b/>
          <w:lang w:val="ro-RO"/>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1"/>
        <w:gridCol w:w="3827"/>
        <w:gridCol w:w="4820"/>
      </w:tblGrid>
      <w:tr w:rsidR="009445A2" w:rsidRPr="00F631DF" w:rsidTr="00454188">
        <w:trPr>
          <w:trHeight w:val="54"/>
          <w:tblHeader/>
        </w:trPr>
        <w:tc>
          <w:tcPr>
            <w:tcW w:w="851"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center"/>
              <w:rPr>
                <w:rFonts w:eastAsia="Trebuchet MS" w:cstheme="minorHAnsi"/>
                <w:b/>
                <w:lang w:val="ro-RO"/>
              </w:rPr>
            </w:pPr>
            <w:r w:rsidRPr="00F631DF">
              <w:rPr>
                <w:rFonts w:eastAsia="Trebuchet MS" w:cstheme="minorHAnsi"/>
                <w:b/>
                <w:lang w:val="ro-RO"/>
              </w:rPr>
              <w:t>Nr. crt</w:t>
            </w:r>
            <w:r w:rsidR="00454188">
              <w:rPr>
                <w:rFonts w:eastAsia="Trebuchet MS" w:cstheme="minorHAnsi"/>
                <w:b/>
                <w:lang w:val="ro-RO"/>
              </w:rPr>
              <w:t>.</w:t>
            </w:r>
          </w:p>
        </w:tc>
        <w:tc>
          <w:tcPr>
            <w:tcW w:w="3827"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center"/>
              <w:rPr>
                <w:rFonts w:eastAsia="Trebuchet MS" w:cstheme="minorHAnsi"/>
                <w:b/>
                <w:lang w:val="ro-RO"/>
              </w:rPr>
            </w:pPr>
            <w:r w:rsidRPr="00F631DF">
              <w:rPr>
                <w:rFonts w:eastAsia="Arial" w:cstheme="minorHAnsi"/>
                <w:b/>
                <w:lang w:val="ro-RO"/>
              </w:rPr>
              <w:t>Achiziție</w:t>
            </w:r>
          </w:p>
        </w:tc>
        <w:tc>
          <w:tcPr>
            <w:tcW w:w="4820"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center"/>
              <w:rPr>
                <w:rFonts w:eastAsia="Trebuchet MS" w:cstheme="minorHAnsi"/>
                <w:b/>
                <w:lang w:val="ro-RO"/>
              </w:rPr>
            </w:pPr>
            <w:r w:rsidRPr="00F631DF">
              <w:rPr>
                <w:rFonts w:eastAsia="Arial" w:cstheme="minorHAnsi"/>
                <w:b/>
                <w:lang w:val="ro-RO"/>
              </w:rPr>
              <w:t>Stadiu achiziție</w:t>
            </w:r>
          </w:p>
        </w:tc>
      </w:tr>
      <w:tr w:rsidR="009445A2" w:rsidRPr="00F026DD" w:rsidTr="00454188">
        <w:trPr>
          <w:trHeight w:val="207"/>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1.</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rPr>
                <w:rFonts w:eastAsia="Trebuchet MS" w:cstheme="minorHAnsi"/>
                <w:lang w:val="ro-RO"/>
              </w:rPr>
            </w:pPr>
            <w:r w:rsidRPr="00F631DF">
              <w:rPr>
                <w:rFonts w:eastAsia="Arial" w:cstheme="minorHAnsi"/>
                <w:lang w:val="ro-RO"/>
              </w:rPr>
              <w:t xml:space="preserve">Achiziție mijloace de transport public </w:t>
            </w:r>
          </w:p>
          <w:p w:rsidR="009445A2" w:rsidRPr="00F631DF" w:rsidRDefault="009445A2" w:rsidP="00454188">
            <w:pPr>
              <w:tabs>
                <w:tab w:val="left" w:pos="851"/>
              </w:tabs>
              <w:spacing w:after="0" w:line="240" w:lineRule="auto"/>
              <w:ind w:left="140" w:right="140"/>
              <w:rPr>
                <w:rFonts w:eastAsia="Trebuchet MS" w:cstheme="minorHAnsi"/>
                <w:lang w:val="ro-RO"/>
              </w:rPr>
            </w:pPr>
            <w:r w:rsidRPr="00F631DF">
              <w:rPr>
                <w:rFonts w:eastAsia="Arial" w:cstheme="minorHAnsi"/>
                <w:lang w:val="ro-RO"/>
              </w:rPr>
              <w:t>- troleibuze 18 m, Brașov (12 buc.)</w:t>
            </w:r>
          </w:p>
        </w:tc>
        <w:tc>
          <w:tcPr>
            <w:tcW w:w="4820" w:type="dxa"/>
            <w:shd w:val="clear" w:color="auto" w:fill="FFFFFF"/>
            <w:vAlign w:val="center"/>
          </w:tcPr>
          <w:p w:rsidR="009445A2" w:rsidRPr="00F631DF" w:rsidRDefault="009445A2" w:rsidP="00454188">
            <w:pPr>
              <w:keepNext/>
              <w:keepLines/>
              <w:tabs>
                <w:tab w:val="center" w:pos="4680"/>
                <w:tab w:val="right" w:pos="9360"/>
              </w:tabs>
              <w:spacing w:after="0" w:line="240" w:lineRule="auto"/>
              <w:jc w:val="both"/>
              <w:rPr>
                <w:rFonts w:eastAsia="Trebuchet MS" w:cstheme="minorHAnsi"/>
                <w:lang w:val="ro-RO"/>
              </w:rPr>
            </w:pPr>
            <w:r w:rsidRPr="00F631DF">
              <w:rPr>
                <w:rFonts w:eastAsia="Trebuchet MS" w:cstheme="minorHAnsi"/>
                <w:lang w:val="ro-RO"/>
              </w:rPr>
              <w:t>Atribuită/Contract furnizare semnat - Solaris Bus &amp; Coach – Polonia / toate vehiculele livrate – recepționate și plătite</w:t>
            </w:r>
          </w:p>
        </w:tc>
      </w:tr>
      <w:tr w:rsidR="009445A2" w:rsidRPr="00F026DD" w:rsidTr="00454188">
        <w:trPr>
          <w:trHeight w:val="589"/>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lastRenderedPageBreak/>
              <w:t>2.</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rPr>
                <w:rFonts w:eastAsia="Trebuchet MS" w:cstheme="minorHAnsi"/>
                <w:lang w:val="ro-RO"/>
              </w:rPr>
            </w:pPr>
            <w:r w:rsidRPr="00F631DF">
              <w:rPr>
                <w:rFonts w:eastAsia="Arial" w:cstheme="minorHAnsi"/>
                <w:lang w:val="ro-RO"/>
              </w:rPr>
              <w:t>Achiziție mijloace de transport public – troleibuze 12 m, Ploiești (20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Atribuită/Contract furnizare semnat - Solaris Bus &amp; Coach – Polonia/ toate vehiculele livrate, recepționate și plătite</w:t>
            </w:r>
          </w:p>
        </w:tc>
      </w:tr>
      <w:tr w:rsidR="009445A2" w:rsidRPr="00F026DD" w:rsidTr="00454188">
        <w:trPr>
          <w:trHeight w:val="975"/>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3.</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rPr>
                <w:rFonts w:eastAsia="Trebuchet MS" w:cstheme="minorHAnsi"/>
                <w:lang w:val="ro-RO"/>
              </w:rPr>
            </w:pPr>
            <w:r w:rsidRPr="00F631DF">
              <w:rPr>
                <w:rFonts w:eastAsia="Arial" w:cstheme="minorHAnsi"/>
                <w:lang w:val="ro-RO"/>
              </w:rPr>
              <w:t xml:space="preserve">Achiziție mijloace de transport public - troleibuze 12 m, Tg. Jiu (20 buc.) </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40" w:right="140"/>
              <w:rPr>
                <w:rFonts w:eastAsia="Trebuchet MS" w:cstheme="minorHAnsi"/>
                <w:lang w:val="ro-RO"/>
              </w:rPr>
            </w:pPr>
            <w:r w:rsidRPr="00F631DF">
              <w:rPr>
                <w:rFonts w:eastAsia="Trebuchet MS" w:cstheme="minorHAnsi"/>
                <w:lang w:val="ro-RO"/>
              </w:rPr>
              <w:t>Atribuită / Contract furnizare semnat - Solaris Bus &amp; Coach – Polonia/ au fost livrate, recepționate și plătite 11 troleibuze aferente Contractului de furnizare nr.301 din 19.01.2021, au fost livrate, urmează să fie recepționate și plătite cele 9 troleibuze cu autonomie aferente Contractului de furnizare 323/09.08.2021</w:t>
            </w:r>
          </w:p>
        </w:tc>
      </w:tr>
      <w:tr w:rsidR="009445A2" w:rsidRPr="00F026DD" w:rsidTr="00454188">
        <w:trPr>
          <w:trHeight w:val="1245"/>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4.</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Achiziție mijloace de transport public – tramvaie 18 m, Brăila, Botoșani, Galați și Ploiești (49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 xml:space="preserve">Atribuită / Furnizorul declarat câștigător nu a prelungit valabilitatea ofertei, respectiv nu și-a extins garanția de bună execuție, urmând a se proceda la revocarea ordinelor de finanțare coroborat cu lipsa de timp pentru reluarea procedurii de achiziție și perioada de eligibilitate a fondurilor pe Axa 4.1 a POR 2014-2020. </w:t>
            </w:r>
          </w:p>
        </w:tc>
      </w:tr>
      <w:tr w:rsidR="009445A2" w:rsidRPr="00F026DD" w:rsidTr="00454188">
        <w:trPr>
          <w:trHeight w:val="945"/>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5.</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Arial" w:cstheme="minorHAnsi"/>
                <w:lang w:val="ro-RO"/>
              </w:rPr>
              <w:t>Achiziție mijloace de transport public – tramvaie 18 m, bidirecționale, Reșița (13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 xml:space="preserve">Atribuită / Contract furnizare semnat - Durmazlar – Turcia/ultimul </w:t>
            </w:r>
            <w:r w:rsidR="00F74A47" w:rsidRPr="00F631DF">
              <w:rPr>
                <w:rFonts w:eastAsia="Trebuchet MS" w:cstheme="minorHAnsi"/>
                <w:lang w:val="ro-RO"/>
              </w:rPr>
              <w:t>mijloc de transport va</w:t>
            </w:r>
            <w:r w:rsidRPr="00F631DF">
              <w:rPr>
                <w:rFonts w:eastAsia="Trebuchet MS" w:cstheme="minorHAnsi"/>
                <w:lang w:val="ro-RO"/>
              </w:rPr>
              <w:t xml:space="preserve"> fi livrat în luna august 2023.</w:t>
            </w:r>
          </w:p>
        </w:tc>
      </w:tr>
      <w:tr w:rsidR="009445A2" w:rsidRPr="00F026DD" w:rsidTr="00454188">
        <w:trPr>
          <w:trHeight w:val="1025"/>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6.</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Arial" w:cstheme="minorHAnsi"/>
                <w:lang w:val="ro-RO"/>
              </w:rPr>
              <w:t>Achiziție mijloace de transport public - tramvaie 30 m, Iași (16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 xml:space="preserve">Atribuită / Contract furnizare semnat - PESA - Polonia </w:t>
            </w:r>
            <w:r w:rsidR="00F74A47" w:rsidRPr="00F631DF">
              <w:rPr>
                <w:rFonts w:eastAsia="Trebuchet MS" w:cstheme="minorHAnsi"/>
                <w:lang w:val="ro-RO"/>
              </w:rPr>
              <w:t>/ toate vehiculele livrate, recepționate și plătite</w:t>
            </w:r>
          </w:p>
        </w:tc>
      </w:tr>
      <w:tr w:rsidR="009445A2" w:rsidRPr="00F026DD" w:rsidTr="00454188">
        <w:trPr>
          <w:trHeight w:val="1680"/>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7.</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Arial" w:cstheme="minorHAnsi"/>
                <w:lang w:val="ro-RO"/>
              </w:rPr>
              <w:t>Achiziție mijloace de transport public - autobuze electrice 12 m deal, Iași, Sibiu, Slatina, Suceava, Iași, Pitești, Sighetu Marmației (131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Atribuită / Contracte de furnizare semnate – 5 loturi Solaris + 1 lot Anadolu</w:t>
            </w:r>
          </w:p>
          <w:p w:rsidR="009445A2" w:rsidRPr="00F631DF" w:rsidRDefault="003708C3" w:rsidP="00454188">
            <w:pPr>
              <w:tabs>
                <w:tab w:val="left" w:pos="851"/>
              </w:tabs>
              <w:spacing w:after="0" w:line="240" w:lineRule="auto"/>
              <w:ind w:left="140" w:right="140"/>
              <w:jc w:val="both"/>
              <w:rPr>
                <w:rFonts w:eastAsia="Trebuchet MS" w:cstheme="minorHAnsi"/>
                <w:lang w:val="ro-RO"/>
              </w:rPr>
            </w:pPr>
            <w:sdt>
              <w:sdtPr>
                <w:rPr>
                  <w:rFonts w:cstheme="minorHAnsi"/>
                  <w:lang w:val="ro-RO"/>
                </w:rPr>
                <w:tag w:val="goog_rdk_6"/>
                <w:id w:val="510492325"/>
              </w:sdtPr>
              <w:sdtEndPr/>
              <w:sdtContent>
                <w:r w:rsidR="009445A2" w:rsidRPr="00F631DF">
                  <w:rPr>
                    <w:rFonts w:eastAsia="Arial" w:cstheme="minorHAnsi"/>
                    <w:lang w:val="ro-RO"/>
                  </w:rPr>
                  <w:t>Sighetu Marmației - SOLARIS BUS &amp; COACH</w:t>
                </w:r>
              </w:sdtContent>
            </w:sdt>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Lot Brașov- livrate toate autobuzele însoțite de stațiile de încărcare</w:t>
            </w:r>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Lot Iași - livrate toate autobuzele însoțite de stațiile de încărcare</w:t>
            </w:r>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Lot Sibiu – livrate toate autobuzele însoțite de stațiile de încărcare</w:t>
            </w:r>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Lot Slatina - livrate toate autobuzele însoțite de stațiile de încărcare</w:t>
            </w:r>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Lot Suceava – livrate 8 autobuze electrice însoțite de stațiile de încărcare</w:t>
            </w:r>
          </w:p>
          <w:p w:rsidR="009445A2" w:rsidRPr="00F631DF" w:rsidRDefault="009445A2" w:rsidP="00454188">
            <w:pPr>
              <w:tabs>
                <w:tab w:val="left" w:pos="851"/>
              </w:tabs>
              <w:spacing w:after="0" w:line="240" w:lineRule="auto"/>
              <w:ind w:left="141" w:right="140"/>
              <w:jc w:val="both"/>
              <w:rPr>
                <w:rFonts w:eastAsia="Trebuchet MS" w:cstheme="minorHAnsi"/>
                <w:lang w:val="ro-RO"/>
              </w:rPr>
            </w:pPr>
            <w:r w:rsidRPr="00F631DF">
              <w:rPr>
                <w:rFonts w:eastAsia="Trebuchet MS" w:cstheme="minorHAnsi"/>
                <w:lang w:val="ro-RO"/>
              </w:rPr>
              <w:t xml:space="preserve">  </w:t>
            </w:r>
          </w:p>
        </w:tc>
      </w:tr>
      <w:tr w:rsidR="009445A2" w:rsidRPr="00F026DD" w:rsidTr="00454188">
        <w:trPr>
          <w:trHeight w:val="945"/>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lastRenderedPageBreak/>
              <w:t>8.</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Arial" w:cstheme="minorHAnsi"/>
                <w:lang w:val="ro-RO"/>
              </w:rPr>
              <w:t>Achiziție mijloace de transport public - autobuze electrice 12 m deal, Brașov (8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 xml:space="preserve">Atribuită / Contract furnizare semnat / Anadolu Automobil </w:t>
            </w:r>
            <w:r w:rsidR="00F74A47" w:rsidRPr="00F631DF">
              <w:rPr>
                <w:rFonts w:eastAsia="Trebuchet MS" w:cstheme="minorHAnsi"/>
                <w:lang w:val="ro-RO"/>
              </w:rPr>
              <w:t>/ toate vehiculele livrate, recepționate și plătite</w:t>
            </w:r>
          </w:p>
        </w:tc>
      </w:tr>
      <w:tr w:rsidR="009445A2" w:rsidRPr="00F026DD" w:rsidTr="00454188">
        <w:trPr>
          <w:trHeight w:val="1260"/>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9.</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Achiziție mijloace de transport public - autobuze electrice 12 m șes, Alba Iulia, Buzău, Ploiești (51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 xml:space="preserve">Atribuită / 2 loturi – New Koppel + 2 loturi SOR Cehia/Contract furnizare semnat </w:t>
            </w:r>
            <w:r w:rsidR="00F74A47" w:rsidRPr="00F631DF">
              <w:rPr>
                <w:rFonts w:eastAsia="Trebuchet MS" w:cstheme="minorHAnsi"/>
                <w:lang w:val="ro-RO"/>
              </w:rPr>
              <w:t>/ toate vehiculele livrate, recepționate și plătite</w:t>
            </w:r>
          </w:p>
        </w:tc>
      </w:tr>
      <w:tr w:rsidR="009445A2" w:rsidRPr="00F026DD" w:rsidTr="00454188">
        <w:trPr>
          <w:trHeight w:val="238"/>
        </w:trPr>
        <w:tc>
          <w:tcPr>
            <w:tcW w:w="851"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10.</w:t>
            </w:r>
          </w:p>
        </w:tc>
        <w:tc>
          <w:tcPr>
            <w:tcW w:w="3827"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Arial" w:cstheme="minorHAnsi"/>
                <w:lang w:val="ro-RO"/>
              </w:rPr>
              <w:t>Achiziție mijloace de transport public - autobuze electrice 18 m șes, Brașov-Timișoara (56 buc.)</w:t>
            </w:r>
          </w:p>
        </w:tc>
        <w:tc>
          <w:tcPr>
            <w:tcW w:w="4820"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Atribuită / Contract furnizare semnat</w:t>
            </w:r>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KARSAN OTOMOTIV SANAYI VE TICARET A.S</w:t>
            </w:r>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Arial" w:cstheme="minorHAnsi"/>
                <w:lang w:val="ro-RO"/>
              </w:rPr>
              <w:t xml:space="preserve">UAT BRAȘOV- au fost receptionate toate cele 12 autobuze, 12 </w:t>
            </w:r>
            <w:r w:rsidR="00F74A47" w:rsidRPr="00F631DF">
              <w:rPr>
                <w:rFonts w:eastAsia="Arial" w:cstheme="minorHAnsi"/>
                <w:lang w:val="ro-RO"/>
              </w:rPr>
              <w:t xml:space="preserve">stații </w:t>
            </w:r>
            <w:r w:rsidRPr="00F631DF">
              <w:rPr>
                <w:rFonts w:eastAsia="Arial" w:cstheme="minorHAnsi"/>
                <w:lang w:val="ro-RO"/>
              </w:rPr>
              <w:t xml:space="preserve">de </w:t>
            </w:r>
            <w:r w:rsidR="00F74A47" w:rsidRPr="00F631DF">
              <w:rPr>
                <w:rFonts w:eastAsia="Arial" w:cstheme="minorHAnsi"/>
                <w:lang w:val="ro-RO"/>
              </w:rPr>
              <w:t xml:space="preserve">îăîncarcare lentă și </w:t>
            </w:r>
            <w:r w:rsidRPr="00F631DF">
              <w:rPr>
                <w:rFonts w:eastAsia="Arial" w:cstheme="minorHAnsi"/>
                <w:lang w:val="ro-RO"/>
              </w:rPr>
              <w:t xml:space="preserve">4 </w:t>
            </w:r>
            <w:r w:rsidR="00F74A47" w:rsidRPr="00F631DF">
              <w:rPr>
                <w:rFonts w:eastAsia="Arial" w:cstheme="minorHAnsi"/>
                <w:lang w:val="ro-RO"/>
              </w:rPr>
              <w:t xml:space="preserve">stații </w:t>
            </w:r>
            <w:r w:rsidRPr="00F631DF">
              <w:rPr>
                <w:rFonts w:eastAsia="Arial" w:cstheme="minorHAnsi"/>
                <w:lang w:val="ro-RO"/>
              </w:rPr>
              <w:t xml:space="preserve">de </w:t>
            </w:r>
            <w:r w:rsidR="00F74A47" w:rsidRPr="00F631DF">
              <w:rPr>
                <w:rFonts w:eastAsia="Arial" w:cstheme="minorHAnsi"/>
                <w:lang w:val="ro-RO"/>
              </w:rPr>
              <w:t>încărcare rapidă</w:t>
            </w:r>
            <w:r w:rsidRPr="00F631DF">
              <w:rPr>
                <w:rFonts w:eastAsia="Arial" w:cstheme="minorHAnsi"/>
                <w:lang w:val="ro-RO"/>
              </w:rPr>
              <w:t>.</w:t>
            </w:r>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 xml:space="preserve"> </w:t>
            </w:r>
          </w:p>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UAT TIMIȘOARA- au fost livrate 18 stații de încărcare lentă și 4 autobuze</w:t>
            </w:r>
          </w:p>
        </w:tc>
      </w:tr>
      <w:tr w:rsidR="009445A2" w:rsidRPr="00F026DD" w:rsidTr="00454188">
        <w:trPr>
          <w:trHeight w:val="1025"/>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11.</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Arial" w:cstheme="minorHAnsi"/>
                <w:lang w:val="ro-RO"/>
              </w:rPr>
              <w:t>Achiziție mijloace de transport public - tramvaie 25 m, Craiova (17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 xml:space="preserve">Procedură atribuită / Contract de furnizare semnat - PESA (Polonia)/ </w:t>
            </w:r>
            <w:r w:rsidR="00F74A47" w:rsidRPr="00F631DF">
              <w:rPr>
                <w:rFonts w:eastAsia="Trebuchet MS" w:cstheme="minorHAnsi"/>
                <w:lang w:val="ro-RO"/>
              </w:rPr>
              <w:t>toate vehiculele livrate, recepționate și plătite</w:t>
            </w:r>
          </w:p>
        </w:tc>
      </w:tr>
      <w:tr w:rsidR="009445A2" w:rsidRPr="00F026DD" w:rsidTr="00454188">
        <w:trPr>
          <w:trHeight w:val="1099"/>
        </w:trPr>
        <w:tc>
          <w:tcPr>
            <w:tcW w:w="851"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12.</w:t>
            </w:r>
          </w:p>
        </w:tc>
        <w:tc>
          <w:tcPr>
            <w:tcW w:w="3827"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Achiziție mijloace de transport public - autobuze electrice 10 m șes, Alexandria, Brăila, Constanța, Dr. T. Severin, Focșani, Slobozia și Lugoj (81 buc.)</w:t>
            </w:r>
          </w:p>
        </w:tc>
        <w:tc>
          <w:tcPr>
            <w:tcW w:w="4820" w:type="dxa"/>
            <w:shd w:val="clear" w:color="auto" w:fill="FFFFFF"/>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Atribuită / BMC TRUCK&amp;BUS / Contracte de furnizare semnate cu SC BMC TRUCK&amp;BUS SA - nu au început livrările, conform graficului</w:t>
            </w:r>
          </w:p>
        </w:tc>
      </w:tr>
      <w:tr w:rsidR="009445A2" w:rsidRPr="00F026DD" w:rsidTr="00454188">
        <w:trPr>
          <w:trHeight w:val="1121"/>
        </w:trPr>
        <w:tc>
          <w:tcPr>
            <w:tcW w:w="851"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Trebuchet MS" w:cstheme="minorHAnsi"/>
                <w:lang w:val="ro-RO"/>
              </w:rPr>
              <w:t>13.</w:t>
            </w:r>
          </w:p>
        </w:tc>
        <w:tc>
          <w:tcPr>
            <w:tcW w:w="3827"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jc w:val="both"/>
              <w:rPr>
                <w:rFonts w:eastAsia="Trebuchet MS" w:cstheme="minorHAnsi"/>
                <w:lang w:val="ro-RO"/>
              </w:rPr>
            </w:pPr>
            <w:r w:rsidRPr="00F631DF">
              <w:rPr>
                <w:rFonts w:eastAsia="Arial" w:cstheme="minorHAnsi"/>
                <w:lang w:val="ro-RO"/>
              </w:rPr>
              <w:t>Achiziție mijloace de transport public - autobuze electrice 10 m deal, CJ Neamț, Iași, Tg. Mureș și Tulcea (70 buc.)</w:t>
            </w:r>
          </w:p>
        </w:tc>
        <w:tc>
          <w:tcPr>
            <w:tcW w:w="4820" w:type="dxa"/>
            <w:tcMar>
              <w:top w:w="100" w:type="dxa"/>
              <w:left w:w="100" w:type="dxa"/>
              <w:bottom w:w="100" w:type="dxa"/>
              <w:right w:w="100" w:type="dxa"/>
            </w:tcMar>
            <w:vAlign w:val="center"/>
          </w:tcPr>
          <w:p w:rsidR="009445A2" w:rsidRPr="00F631DF" w:rsidRDefault="009445A2" w:rsidP="00454188">
            <w:pPr>
              <w:tabs>
                <w:tab w:val="left" w:pos="851"/>
              </w:tabs>
              <w:spacing w:after="0" w:line="240" w:lineRule="auto"/>
              <w:ind w:left="140" w:right="140"/>
              <w:rPr>
                <w:rFonts w:eastAsia="Trebuchet MS" w:cstheme="minorHAnsi"/>
                <w:lang w:val="ro-RO"/>
              </w:rPr>
            </w:pPr>
            <w:r w:rsidRPr="00F631DF">
              <w:rPr>
                <w:rFonts w:eastAsia="Trebuchet MS" w:cstheme="minorHAnsi"/>
                <w:lang w:val="ro-RO"/>
              </w:rPr>
              <w:t>Atribuită / Contracte de furnizare semnate cu SC BMC TRUCK&amp;BUS SA/ Stațiile de încărcare rapide și lente au fost livrate, urmând ca vehiculele să fie livate până în luna septembrie 2023.</w:t>
            </w:r>
          </w:p>
        </w:tc>
      </w:tr>
    </w:tbl>
    <w:p w:rsidR="009445A2" w:rsidRPr="00F026DD" w:rsidRDefault="009445A2" w:rsidP="00676502">
      <w:pPr>
        <w:spacing w:after="0" w:line="276" w:lineRule="auto"/>
        <w:jc w:val="both"/>
        <w:rPr>
          <w:lang w:val="ro-RO"/>
        </w:rPr>
      </w:pPr>
    </w:p>
    <w:p w:rsidR="009445A2" w:rsidRDefault="009445A2" w:rsidP="00676502">
      <w:pPr>
        <w:spacing w:after="0" w:line="276" w:lineRule="auto"/>
        <w:jc w:val="both"/>
        <w:rPr>
          <w:lang w:val="ro-RO"/>
        </w:rPr>
      </w:pPr>
    </w:p>
    <w:p w:rsidR="00E57BCA" w:rsidRDefault="00E57BCA" w:rsidP="00676502">
      <w:pPr>
        <w:spacing w:after="0" w:line="276" w:lineRule="auto"/>
        <w:jc w:val="both"/>
        <w:rPr>
          <w:lang w:val="ro-RO"/>
        </w:rPr>
      </w:pPr>
    </w:p>
    <w:p w:rsidR="00E57BCA" w:rsidRDefault="00E57BCA" w:rsidP="00676502">
      <w:pPr>
        <w:spacing w:after="0" w:line="276" w:lineRule="auto"/>
        <w:jc w:val="both"/>
        <w:rPr>
          <w:lang w:val="ro-RO"/>
        </w:rPr>
      </w:pPr>
    </w:p>
    <w:p w:rsidR="00E57BCA" w:rsidRDefault="00E57BCA" w:rsidP="00676502">
      <w:pPr>
        <w:spacing w:after="0" w:line="276" w:lineRule="auto"/>
        <w:jc w:val="both"/>
        <w:rPr>
          <w:lang w:val="ro-RO"/>
        </w:rPr>
      </w:pPr>
    </w:p>
    <w:p w:rsidR="00E57BCA" w:rsidRDefault="00E57BCA" w:rsidP="00676502">
      <w:pPr>
        <w:spacing w:after="0" w:line="276" w:lineRule="auto"/>
        <w:jc w:val="both"/>
        <w:rPr>
          <w:lang w:val="ro-RO"/>
        </w:rPr>
      </w:pPr>
    </w:p>
    <w:p w:rsidR="00E57BCA" w:rsidRDefault="00E57BCA" w:rsidP="00676502">
      <w:pPr>
        <w:spacing w:after="0" w:line="276" w:lineRule="auto"/>
        <w:jc w:val="both"/>
        <w:rPr>
          <w:lang w:val="ro-RO"/>
        </w:rPr>
      </w:pPr>
    </w:p>
    <w:p w:rsidR="00E57BCA" w:rsidRDefault="00E57BCA" w:rsidP="00676502">
      <w:pPr>
        <w:spacing w:after="0" w:line="276" w:lineRule="auto"/>
        <w:jc w:val="both"/>
        <w:rPr>
          <w:lang w:val="ro-RO"/>
        </w:rPr>
      </w:pPr>
    </w:p>
    <w:p w:rsidR="00E57BCA" w:rsidRPr="00F026DD" w:rsidRDefault="00E57BCA" w:rsidP="00676502">
      <w:pPr>
        <w:spacing w:after="0" w:line="276" w:lineRule="auto"/>
        <w:jc w:val="both"/>
        <w:rPr>
          <w:lang w:val="ro-RO"/>
        </w:rPr>
      </w:pPr>
    </w:p>
    <w:p w:rsidR="004A56F7" w:rsidRPr="00E57BCA" w:rsidRDefault="00016EF2" w:rsidP="00454188">
      <w:pPr>
        <w:spacing w:before="120" w:after="120" w:line="276" w:lineRule="auto"/>
        <w:jc w:val="center"/>
        <w:rPr>
          <w:b/>
          <w:i/>
          <w:color w:val="538135" w:themeColor="accent6" w:themeShade="BF"/>
          <w:sz w:val="28"/>
          <w:lang w:val="ro-RO"/>
        </w:rPr>
      </w:pPr>
      <w:r w:rsidRPr="00E57BCA">
        <w:rPr>
          <w:b/>
          <w:i/>
          <w:color w:val="538135" w:themeColor="accent6" w:themeShade="BF"/>
          <w:sz w:val="28"/>
          <w:lang w:val="ro-RO"/>
        </w:rPr>
        <w:lastRenderedPageBreak/>
        <w:t>Plan Național de Redresare și Reziliență</w:t>
      </w:r>
      <w:r w:rsidR="005F23EC" w:rsidRPr="00E57BCA">
        <w:rPr>
          <w:b/>
          <w:i/>
          <w:color w:val="538135" w:themeColor="accent6" w:themeShade="BF"/>
          <w:sz w:val="28"/>
          <w:lang w:val="ro-RO"/>
        </w:rPr>
        <w:t xml:space="preserve"> (PNRR)</w:t>
      </w:r>
      <w:r w:rsidRPr="00E57BCA">
        <w:rPr>
          <w:b/>
          <w:i/>
          <w:color w:val="538135" w:themeColor="accent6" w:themeShade="BF"/>
          <w:sz w:val="28"/>
          <w:lang w:val="ro-RO"/>
        </w:rPr>
        <w:t xml:space="preserve"> </w:t>
      </w:r>
    </w:p>
    <w:p w:rsidR="00016EF2" w:rsidRPr="00676502" w:rsidRDefault="00016EF2" w:rsidP="00454188">
      <w:pPr>
        <w:spacing w:before="120" w:after="120" w:line="276" w:lineRule="auto"/>
        <w:jc w:val="center"/>
        <w:rPr>
          <w:b/>
          <w:i/>
          <w:color w:val="538135" w:themeColor="accent6" w:themeShade="BF"/>
          <w:sz w:val="24"/>
          <w:lang w:val="ro-RO"/>
        </w:rPr>
      </w:pPr>
      <w:r w:rsidRPr="00676502">
        <w:rPr>
          <w:b/>
          <w:i/>
          <w:color w:val="538135" w:themeColor="accent6" w:themeShade="BF"/>
          <w:sz w:val="24"/>
          <w:lang w:val="ro-RO"/>
        </w:rPr>
        <w:t>Componentele 5, 10, 11 și 15</w:t>
      </w:r>
    </w:p>
    <w:p w:rsidR="00016EF2" w:rsidRPr="00F631DF" w:rsidRDefault="00016EF2" w:rsidP="00676502">
      <w:pPr>
        <w:spacing w:after="0" w:line="276" w:lineRule="auto"/>
        <w:ind w:left="284" w:hanging="284"/>
        <w:jc w:val="both"/>
        <w:rPr>
          <w:b/>
          <w:lang w:val="ro-RO"/>
        </w:rPr>
      </w:pPr>
      <w:r w:rsidRPr="00F631DF">
        <w:rPr>
          <w:b/>
          <w:lang w:val="ro-RO"/>
        </w:rPr>
        <w:t>I.</w:t>
      </w:r>
      <w:r w:rsidRPr="00F631DF">
        <w:rPr>
          <w:b/>
          <w:lang w:val="ro-RO"/>
        </w:rPr>
        <w:tab/>
        <w:t>Activitățile realizate în anul 2022</w:t>
      </w:r>
      <w:r w:rsidRPr="00F631DF">
        <w:rPr>
          <w:lang w:val="ro-RO"/>
        </w:rPr>
        <w:t>:</w:t>
      </w:r>
    </w:p>
    <w:p w:rsidR="00016EF2" w:rsidRPr="00F631DF" w:rsidRDefault="00016EF2" w:rsidP="00676502">
      <w:pPr>
        <w:spacing w:after="0" w:line="276" w:lineRule="auto"/>
        <w:jc w:val="both"/>
        <w:rPr>
          <w:b/>
          <w:lang w:val="ro-RO"/>
        </w:rPr>
      </w:pPr>
      <w:r w:rsidRPr="00F631DF">
        <w:rPr>
          <w:b/>
          <w:lang w:val="ro-RO"/>
        </w:rPr>
        <w:t>1)</w:t>
      </w:r>
      <w:r w:rsidRPr="00F631DF">
        <w:rPr>
          <w:b/>
          <w:lang w:val="ro-RO"/>
        </w:rPr>
        <w:tab/>
        <w:t xml:space="preserve">Semnarea </w:t>
      </w:r>
      <w:r w:rsidR="00CF0D9A" w:rsidRPr="00F631DF">
        <w:rPr>
          <w:b/>
          <w:lang w:val="ro-RO"/>
        </w:rPr>
        <w:t xml:space="preserve">Acordului </w:t>
      </w:r>
      <w:r w:rsidRPr="00F631DF">
        <w:rPr>
          <w:b/>
          <w:lang w:val="ro-RO"/>
        </w:rPr>
        <w:t>de finanțare PNRR</w:t>
      </w:r>
    </w:p>
    <w:p w:rsidR="00016EF2" w:rsidRPr="00F631DF" w:rsidRDefault="00016EF2" w:rsidP="00676502">
      <w:pPr>
        <w:spacing w:after="0" w:line="276" w:lineRule="auto"/>
        <w:jc w:val="both"/>
        <w:rPr>
          <w:lang w:val="ro-RO"/>
        </w:rPr>
      </w:pPr>
      <w:r w:rsidRPr="00F631DF">
        <w:rPr>
          <w:lang w:val="ro-RO"/>
        </w:rPr>
        <w:t xml:space="preserve">A fost încheiat între MDLPA și MIPE Acordul de finanțare nr. 29248/15.03.2022 privind implementarea reformelor și/sau investițiilor finanțate prin Planul Național de Redresare și Reziliență. </w:t>
      </w:r>
    </w:p>
    <w:p w:rsidR="00016EF2" w:rsidRPr="00F631DF" w:rsidRDefault="00016EF2" w:rsidP="00676502">
      <w:pPr>
        <w:spacing w:after="0" w:line="276" w:lineRule="auto"/>
        <w:jc w:val="both"/>
        <w:rPr>
          <w:lang w:val="ro-RO"/>
        </w:rPr>
      </w:pPr>
      <w:r w:rsidRPr="00F631DF">
        <w:rPr>
          <w:lang w:val="ro-RO"/>
        </w:rPr>
        <w:t xml:space="preserve">Potrivit </w:t>
      </w:r>
      <w:r w:rsidR="00CF0D9A" w:rsidRPr="00F631DF">
        <w:rPr>
          <w:lang w:val="ro-RO"/>
        </w:rPr>
        <w:t>acestuia,</w:t>
      </w:r>
      <w:r w:rsidRPr="00F631DF">
        <w:rPr>
          <w:lang w:val="ro-RO"/>
        </w:rPr>
        <w:t xml:space="preserve"> MDLPA are în responsabilitate 4 componente, respectiv:</w:t>
      </w:r>
    </w:p>
    <w:p w:rsidR="00016EF2" w:rsidRPr="0054616E" w:rsidRDefault="00016EF2" w:rsidP="00676502">
      <w:pPr>
        <w:pStyle w:val="ListParagraph"/>
        <w:numPr>
          <w:ilvl w:val="0"/>
          <w:numId w:val="54"/>
        </w:numPr>
        <w:spacing w:after="0" w:line="276" w:lineRule="auto"/>
        <w:ind w:left="567" w:hanging="283"/>
        <w:jc w:val="both"/>
      </w:pPr>
      <w:r w:rsidRPr="00E76C92">
        <w:rPr>
          <w:b/>
        </w:rPr>
        <w:t>C5 - Valul Renovării</w:t>
      </w:r>
      <w:r w:rsidRPr="00E76C92">
        <w:t xml:space="preserve"> (fără</w:t>
      </w:r>
      <w:r w:rsidRPr="0054616E">
        <w:t xml:space="preserve"> Investiția 4 - Economie circulară și creșterea eficienței energetice a clădirilor istorice)</w:t>
      </w:r>
    </w:p>
    <w:p w:rsidR="00016EF2" w:rsidRPr="00EA09BC" w:rsidRDefault="00016EF2" w:rsidP="00676502">
      <w:pPr>
        <w:pStyle w:val="ListParagraph"/>
        <w:numPr>
          <w:ilvl w:val="0"/>
          <w:numId w:val="54"/>
        </w:numPr>
        <w:spacing w:after="0" w:line="276" w:lineRule="auto"/>
        <w:ind w:left="567" w:hanging="283"/>
        <w:jc w:val="both"/>
        <w:rPr>
          <w:b/>
        </w:rPr>
      </w:pPr>
      <w:r w:rsidRPr="00EA09BC">
        <w:rPr>
          <w:b/>
        </w:rPr>
        <w:t>C10 - Fondul Local</w:t>
      </w:r>
    </w:p>
    <w:p w:rsidR="00016EF2" w:rsidRPr="00EA09BC" w:rsidRDefault="00016EF2" w:rsidP="00676502">
      <w:pPr>
        <w:pStyle w:val="ListParagraph"/>
        <w:numPr>
          <w:ilvl w:val="0"/>
          <w:numId w:val="54"/>
        </w:numPr>
        <w:spacing w:after="0" w:line="276" w:lineRule="auto"/>
        <w:ind w:left="567" w:hanging="283"/>
        <w:jc w:val="both"/>
      </w:pPr>
      <w:r w:rsidRPr="00EA09BC">
        <w:rPr>
          <w:b/>
        </w:rPr>
        <w:t>C11 - Turism și Cultură</w:t>
      </w:r>
      <w:r w:rsidRPr="00EA09BC">
        <w:t xml:space="preserve"> (Investiția 3 – Instituirea și operaționalizarea Centrului Național de Coordonare Velo și Investiția 4 – Implementarea a 3.000 km de trasee pentru biciclete)</w:t>
      </w:r>
    </w:p>
    <w:p w:rsidR="00016EF2" w:rsidRPr="00FF5760" w:rsidRDefault="00016EF2" w:rsidP="00676502">
      <w:pPr>
        <w:pStyle w:val="ListParagraph"/>
        <w:numPr>
          <w:ilvl w:val="0"/>
          <w:numId w:val="54"/>
        </w:numPr>
        <w:spacing w:after="0" w:line="276" w:lineRule="auto"/>
        <w:ind w:left="567" w:hanging="283"/>
        <w:jc w:val="both"/>
      </w:pPr>
      <w:r w:rsidRPr="00DE5E37">
        <w:rPr>
          <w:b/>
        </w:rPr>
        <w:t>C15 - Educație</w:t>
      </w:r>
      <w:r w:rsidRPr="00FF5760">
        <w:t xml:space="preserve"> (Investiția 1 - Construirea, echiparea și operaționalizarea a 110 creșe)</w:t>
      </w:r>
    </w:p>
    <w:p w:rsidR="00016EF2" w:rsidRPr="00F631DF" w:rsidRDefault="00016EF2" w:rsidP="00676502">
      <w:pPr>
        <w:spacing w:after="0" w:line="276" w:lineRule="auto"/>
        <w:jc w:val="both"/>
        <w:rPr>
          <w:lang w:val="ro-RO"/>
        </w:rPr>
      </w:pPr>
      <w:r w:rsidRPr="00F631DF">
        <w:rPr>
          <w:lang w:val="ro-RO"/>
        </w:rPr>
        <w:t xml:space="preserve">Potrivit Aordului de finanțare, a Planului Național de Redresare și Reziliență și a Deciziei de Punere în aplicare a Consiliului de aprobare a evaluării planului de redresare și reziliență al României din 3 noiembrie 2021 (CID) și a aranjamentelor operaționale, </w:t>
      </w:r>
      <w:r w:rsidRPr="00F631DF">
        <w:rPr>
          <w:b/>
          <w:lang w:val="ro-RO"/>
        </w:rPr>
        <w:t>MDLPA are în responsabilitate un număr 66 de jaloane/ținte principale</w:t>
      </w:r>
      <w:r w:rsidRPr="00F631DF">
        <w:rPr>
          <w:lang w:val="ro-RO"/>
        </w:rPr>
        <w:t>.</w:t>
      </w:r>
    </w:p>
    <w:p w:rsidR="00016EF2" w:rsidRPr="00F631DF" w:rsidRDefault="00016EF2" w:rsidP="00676502">
      <w:pPr>
        <w:spacing w:after="0" w:line="276" w:lineRule="auto"/>
        <w:jc w:val="both"/>
        <w:rPr>
          <w:lang w:val="ro-RO"/>
        </w:rPr>
      </w:pPr>
      <w:r w:rsidRPr="00F631DF">
        <w:rPr>
          <w:lang w:val="ro-RO"/>
        </w:rPr>
        <w:t>În vederea implementării reformelor și investițiilor, direcții suport pentru îndeplinirea acestora sunt Direcția Generală Dezvoltare Regională și Infrastructură și Direcția Generală Administrație Publică.</w:t>
      </w:r>
    </w:p>
    <w:p w:rsidR="00016EF2" w:rsidRPr="00F631DF" w:rsidRDefault="00016EF2" w:rsidP="00676502">
      <w:pPr>
        <w:spacing w:after="0" w:line="276" w:lineRule="auto"/>
        <w:jc w:val="both"/>
        <w:rPr>
          <w:lang w:val="ro-RO"/>
        </w:rPr>
      </w:pPr>
      <w:r w:rsidRPr="00F631DF">
        <w:rPr>
          <w:b/>
          <w:lang w:val="ro-RO"/>
        </w:rPr>
        <w:t>Direcția Generală Implementare Plan Național de Redresare și Reziliență (DGIPNRR)</w:t>
      </w:r>
      <w:r w:rsidRPr="00F631DF">
        <w:rPr>
          <w:lang w:val="ro-RO"/>
        </w:rPr>
        <w:t xml:space="preserve"> are în responsabilitate un număr de </w:t>
      </w:r>
      <w:r w:rsidRPr="00F631DF">
        <w:rPr>
          <w:b/>
          <w:lang w:val="ro-RO"/>
        </w:rPr>
        <w:t>41 de jaloane/țin</w:t>
      </w:r>
      <w:r w:rsidRPr="00F631DF">
        <w:rPr>
          <w:lang w:val="ro-RO"/>
        </w:rPr>
        <w:t>t</w:t>
      </w:r>
      <w:r w:rsidRPr="00F631DF">
        <w:rPr>
          <w:b/>
          <w:lang w:val="ro-RO"/>
        </w:rPr>
        <w:t>e</w:t>
      </w:r>
      <w:r w:rsidRPr="00F631DF">
        <w:rPr>
          <w:lang w:val="ro-RO"/>
        </w:rPr>
        <w:t>, respectiv:</w:t>
      </w:r>
    </w:p>
    <w:p w:rsidR="00016EF2" w:rsidRPr="00EA09BC" w:rsidRDefault="00016EF2" w:rsidP="00676502">
      <w:pPr>
        <w:pStyle w:val="ListParagraph"/>
        <w:numPr>
          <w:ilvl w:val="1"/>
          <w:numId w:val="39"/>
        </w:numPr>
        <w:spacing w:after="0" w:line="276" w:lineRule="auto"/>
        <w:ind w:left="426" w:hanging="426"/>
        <w:jc w:val="both"/>
      </w:pPr>
      <w:r w:rsidRPr="00E76C92">
        <w:t>Jalonul 95 - Instituirea unei scheme naționale de sprijin pentru renovarea și renovarea integrată energetică și din punctul de vedere al eficienței (consolidare seismică și eficiență energetică) a clădirilor re</w:t>
      </w:r>
      <w:r w:rsidRPr="00EA09BC">
        <w:t>zidențiale multifamiliale (T1 2022);</w:t>
      </w:r>
    </w:p>
    <w:p w:rsidR="00016EF2" w:rsidRPr="00EA09BC" w:rsidRDefault="00016EF2" w:rsidP="00676502">
      <w:pPr>
        <w:pStyle w:val="ListParagraph"/>
        <w:numPr>
          <w:ilvl w:val="1"/>
          <w:numId w:val="39"/>
        </w:numPr>
        <w:spacing w:after="0" w:line="276" w:lineRule="auto"/>
        <w:ind w:left="426" w:hanging="426"/>
        <w:jc w:val="both"/>
      </w:pPr>
      <w:r w:rsidRPr="00EA09BC">
        <w:t>Jalonul 96 - Instituirea unei scheme naționale de sprijin pentru renovarea și renovarea integrată în scopul asigurării eficienței energetice (consolidare seismică și eficiență energetică) pentru clădiri publice (T1 2022);</w:t>
      </w:r>
    </w:p>
    <w:p w:rsidR="00016EF2" w:rsidRPr="00EA09BC" w:rsidRDefault="00016EF2" w:rsidP="00676502">
      <w:pPr>
        <w:pStyle w:val="ListParagraph"/>
        <w:numPr>
          <w:ilvl w:val="1"/>
          <w:numId w:val="39"/>
        </w:numPr>
        <w:spacing w:after="0" w:line="276" w:lineRule="auto"/>
        <w:ind w:left="426" w:hanging="426"/>
        <w:jc w:val="both"/>
      </w:pPr>
      <w:r w:rsidRPr="00EA09BC">
        <w:t>Jalonul 338 - Intrarea în vigoare a cadrului de reglementare privind cicloturismul (T1 2022);</w:t>
      </w:r>
    </w:p>
    <w:p w:rsidR="00016EF2" w:rsidRPr="00FF5760" w:rsidRDefault="00016EF2" w:rsidP="00676502">
      <w:pPr>
        <w:pStyle w:val="ListParagraph"/>
        <w:numPr>
          <w:ilvl w:val="1"/>
          <w:numId w:val="39"/>
        </w:numPr>
        <w:spacing w:after="0" w:line="276" w:lineRule="auto"/>
        <w:ind w:left="426" w:hanging="426"/>
        <w:jc w:val="both"/>
      </w:pPr>
      <w:r w:rsidRPr="00DE5E37">
        <w:t>Jalonul 97 - Cereri de propuneri pentru renovarea și renovarea integrată în scopul asigurăr</w:t>
      </w:r>
      <w:r w:rsidRPr="00FF5760">
        <w:t>ii eficienței energetice (consolidare seismică și eficiență energetică) pentru clădiri rezidențiale (T2 2022);</w:t>
      </w:r>
    </w:p>
    <w:p w:rsidR="00016EF2" w:rsidRPr="00BB51A4" w:rsidRDefault="00016EF2" w:rsidP="00676502">
      <w:pPr>
        <w:pStyle w:val="ListParagraph"/>
        <w:numPr>
          <w:ilvl w:val="1"/>
          <w:numId w:val="39"/>
        </w:numPr>
        <w:spacing w:after="0" w:line="276" w:lineRule="auto"/>
        <w:ind w:left="426" w:hanging="426"/>
        <w:jc w:val="both"/>
      </w:pPr>
      <w:r w:rsidRPr="008033C8">
        <w:t>Jalonul 98 - Cerere de propuneri de renovare ce vizează asigurarea eficienței energetice și de renovare integrată (consolidare seismică și eficie</w:t>
      </w:r>
      <w:r w:rsidRPr="00BB51A4">
        <w:t>nță energetică) pentru clădiri publice (T2 2022);</w:t>
      </w:r>
    </w:p>
    <w:p w:rsidR="00016EF2" w:rsidRPr="00BB51A4" w:rsidRDefault="00016EF2" w:rsidP="00676502">
      <w:pPr>
        <w:pStyle w:val="ListParagraph"/>
        <w:numPr>
          <w:ilvl w:val="1"/>
          <w:numId w:val="39"/>
        </w:numPr>
        <w:spacing w:after="0" w:line="276" w:lineRule="auto"/>
        <w:ind w:left="426" w:hanging="426"/>
        <w:jc w:val="both"/>
      </w:pPr>
      <w:r w:rsidRPr="00BB51A4">
        <w:t>Jalonul 456 - Semnarea contractelor cu operatorii publici (municipalități) pentru construirea, echiparea și operaționalizarea a 110 creșe (T2 2022);</w:t>
      </w:r>
    </w:p>
    <w:p w:rsidR="00016EF2" w:rsidRPr="008D4F4A" w:rsidRDefault="00016EF2" w:rsidP="00676502">
      <w:pPr>
        <w:pStyle w:val="ListParagraph"/>
        <w:numPr>
          <w:ilvl w:val="1"/>
          <w:numId w:val="39"/>
        </w:numPr>
        <w:spacing w:after="0" w:line="276" w:lineRule="auto"/>
        <w:ind w:left="426" w:hanging="426"/>
        <w:jc w:val="both"/>
      </w:pPr>
      <w:r w:rsidRPr="008D4F4A">
        <w:t>Jalonul 339 - Traseele Centrului Național de Coordonare Velo instituite și operaționale (T2 2022);</w:t>
      </w:r>
    </w:p>
    <w:p w:rsidR="00016EF2" w:rsidRPr="003E2C32" w:rsidRDefault="00016EF2" w:rsidP="00676502">
      <w:pPr>
        <w:pStyle w:val="ListParagraph"/>
        <w:numPr>
          <w:ilvl w:val="1"/>
          <w:numId w:val="39"/>
        </w:numPr>
        <w:spacing w:after="0" w:line="276" w:lineRule="auto"/>
        <w:ind w:left="426" w:hanging="426"/>
        <w:jc w:val="both"/>
      </w:pPr>
      <w:r w:rsidRPr="00423B3D">
        <w:t>Jalonul 340 - Studiu cuprinzător privind distribuția teri</w:t>
      </w:r>
      <w:r w:rsidRPr="003E2C32">
        <w:t>torială a traseelor cicloturistice naționale (T3 2022);</w:t>
      </w:r>
    </w:p>
    <w:p w:rsidR="00016EF2" w:rsidRPr="00F026DD" w:rsidRDefault="00016EF2" w:rsidP="00676502">
      <w:pPr>
        <w:pStyle w:val="ListParagraph"/>
        <w:numPr>
          <w:ilvl w:val="1"/>
          <w:numId w:val="39"/>
        </w:numPr>
        <w:spacing w:after="0" w:line="276" w:lineRule="auto"/>
        <w:ind w:left="426" w:hanging="426"/>
        <w:jc w:val="both"/>
      </w:pPr>
      <w:r w:rsidRPr="00F026DD">
        <w:t>Jalonul 341 - Platforma națională integrată eVelo și aplicație pentru telefoane inteligente (T3 2022);</w:t>
      </w:r>
    </w:p>
    <w:p w:rsidR="00016EF2" w:rsidRPr="00F026DD" w:rsidRDefault="00016EF2" w:rsidP="00676502">
      <w:pPr>
        <w:pStyle w:val="ListParagraph"/>
        <w:numPr>
          <w:ilvl w:val="1"/>
          <w:numId w:val="39"/>
        </w:numPr>
        <w:spacing w:after="0" w:line="276" w:lineRule="auto"/>
        <w:ind w:left="426" w:hanging="426"/>
        <w:jc w:val="both"/>
      </w:pPr>
      <w:r w:rsidRPr="00F026DD">
        <w:t>Jalonul 342 - Semnarea contractelor privind pistele pentru biciclete (T4 2022);</w:t>
      </w:r>
    </w:p>
    <w:p w:rsidR="00016EF2" w:rsidRPr="00F026DD" w:rsidRDefault="00016EF2" w:rsidP="00676502">
      <w:pPr>
        <w:pStyle w:val="ListParagraph"/>
        <w:numPr>
          <w:ilvl w:val="1"/>
          <w:numId w:val="39"/>
        </w:numPr>
        <w:spacing w:after="0" w:line="276" w:lineRule="auto"/>
        <w:ind w:left="426" w:hanging="426"/>
        <w:jc w:val="both"/>
      </w:pPr>
      <w:r w:rsidRPr="00F026DD">
        <w:t>Jalonul 99 - Semnarea contractelor de renovare și renovare integrată în vederea asigurării eficienței energetice (consolidare seismică și eficiență energetică) pentru clădiri rezidențiale (T4 2022);</w:t>
      </w:r>
    </w:p>
    <w:p w:rsidR="00016EF2" w:rsidRPr="00F026DD" w:rsidRDefault="00016EF2" w:rsidP="00676502">
      <w:pPr>
        <w:pStyle w:val="ListParagraph"/>
        <w:numPr>
          <w:ilvl w:val="1"/>
          <w:numId w:val="39"/>
        </w:numPr>
        <w:spacing w:after="0" w:line="276" w:lineRule="auto"/>
        <w:ind w:left="426" w:hanging="426"/>
        <w:jc w:val="both"/>
      </w:pPr>
      <w:r w:rsidRPr="00F026DD">
        <w:lastRenderedPageBreak/>
        <w:t>Jalonul 100 - Semnarea contractelor de renovare și renovare integrată în vederea asigurării eficienței energetice (consolidare seismică și eficiență energetică) pentru clădiri publice (T4 2022);</w:t>
      </w:r>
    </w:p>
    <w:p w:rsidR="00016EF2" w:rsidRPr="00F026DD" w:rsidRDefault="00016EF2" w:rsidP="00676502">
      <w:pPr>
        <w:pStyle w:val="ListParagraph"/>
        <w:numPr>
          <w:ilvl w:val="1"/>
          <w:numId w:val="39"/>
        </w:numPr>
        <w:spacing w:after="0" w:line="276" w:lineRule="auto"/>
        <w:ind w:left="426" w:hanging="426"/>
        <w:jc w:val="both"/>
      </w:pPr>
      <w:r w:rsidRPr="00F026DD">
        <w:t>Jalonul 294 - Semnarea de contracte pentru reînnoirea parcurilor de vehicule de transport public (achiziționarea de vehicule nepoluante) (T4 2022);</w:t>
      </w:r>
    </w:p>
    <w:p w:rsidR="00016EF2" w:rsidRPr="00F026DD" w:rsidRDefault="00016EF2" w:rsidP="00676502">
      <w:pPr>
        <w:pStyle w:val="ListParagraph"/>
        <w:numPr>
          <w:ilvl w:val="1"/>
          <w:numId w:val="39"/>
        </w:numPr>
        <w:spacing w:after="0" w:line="276" w:lineRule="auto"/>
        <w:ind w:left="426" w:hanging="426"/>
        <w:jc w:val="both"/>
      </w:pPr>
      <w:r w:rsidRPr="00F026DD">
        <w:t>Jalonul 298 - Semnarea contractelor pentru furnizarea STI/alte infrastructuri TIC (T4 2022);</w:t>
      </w:r>
    </w:p>
    <w:p w:rsidR="00016EF2" w:rsidRPr="00F026DD" w:rsidRDefault="00016EF2" w:rsidP="00676502">
      <w:pPr>
        <w:pStyle w:val="ListParagraph"/>
        <w:numPr>
          <w:ilvl w:val="1"/>
          <w:numId w:val="39"/>
        </w:numPr>
        <w:spacing w:after="0" w:line="276" w:lineRule="auto"/>
        <w:ind w:left="426" w:hanging="426"/>
        <w:jc w:val="both"/>
      </w:pPr>
      <w:r w:rsidRPr="00F026DD">
        <w:t>Jalonul 301 - Semnarea contractelor pentru construirea de puncte de încărcare pentru vehicule electrice (T4 2022);</w:t>
      </w:r>
    </w:p>
    <w:p w:rsidR="00016EF2" w:rsidRPr="00F026DD" w:rsidRDefault="00016EF2" w:rsidP="00676502">
      <w:pPr>
        <w:pStyle w:val="ListParagraph"/>
        <w:numPr>
          <w:ilvl w:val="1"/>
          <w:numId w:val="39"/>
        </w:numPr>
        <w:spacing w:after="0" w:line="276" w:lineRule="auto"/>
        <w:ind w:left="426" w:hanging="426"/>
        <w:jc w:val="both"/>
      </w:pPr>
      <w:r w:rsidRPr="00F026DD">
        <w:t>Jalonul 304 - Semnarea contractelor de investiții în infrastructura pentru biciclete la nivel local/metropolitan (T4 2022);</w:t>
      </w:r>
    </w:p>
    <w:p w:rsidR="00016EF2" w:rsidRPr="00F026DD" w:rsidRDefault="00016EF2" w:rsidP="00676502">
      <w:pPr>
        <w:pStyle w:val="ListParagraph"/>
        <w:numPr>
          <w:ilvl w:val="1"/>
          <w:numId w:val="39"/>
        </w:numPr>
        <w:spacing w:after="0" w:line="276" w:lineRule="auto"/>
        <w:ind w:left="426" w:hanging="426"/>
        <w:jc w:val="both"/>
      </w:pPr>
      <w:r w:rsidRPr="00F026DD">
        <w:t>Jalonul 317 - Semnarea tuturor contractelor de achiziții publice pentru construirea de locuințe pentru tinerii care provin din comunități și grupuri vulnerabile și pentru specialiști din sănătate și învățământ din zonele urbane sau rurale (T4 2022);</w:t>
      </w:r>
    </w:p>
    <w:p w:rsidR="00016EF2" w:rsidRPr="00F026DD" w:rsidRDefault="00016EF2" w:rsidP="00676502">
      <w:pPr>
        <w:pStyle w:val="ListParagraph"/>
        <w:numPr>
          <w:ilvl w:val="1"/>
          <w:numId w:val="39"/>
        </w:numPr>
        <w:spacing w:after="0" w:line="276" w:lineRule="auto"/>
        <w:ind w:left="426" w:hanging="426"/>
        <w:jc w:val="both"/>
      </w:pPr>
      <w:r w:rsidRPr="00F026DD">
        <w:t>Jalonul 320 - Semnarea contractelor pentru renovarea moderată a clădirilor publice (T4 2022);</w:t>
      </w:r>
    </w:p>
    <w:p w:rsidR="00016EF2" w:rsidRPr="00F026DD" w:rsidRDefault="00016EF2" w:rsidP="00676502">
      <w:pPr>
        <w:pStyle w:val="ListParagraph"/>
        <w:numPr>
          <w:ilvl w:val="1"/>
          <w:numId w:val="39"/>
        </w:numPr>
        <w:spacing w:after="0" w:line="276" w:lineRule="auto"/>
        <w:ind w:left="426" w:hanging="426"/>
        <w:jc w:val="both"/>
      </w:pPr>
      <w:r w:rsidRPr="00F026DD">
        <w:t>Jalonul 323 - Semnarea contractelor pentru elaborarea/actualizarea documentelor de amenajare a teritoriului și de urbanism și a planurilor de mobilitate urbană durabilă (T4 2022);</w:t>
      </w:r>
    </w:p>
    <w:p w:rsidR="00016EF2" w:rsidRPr="00F026DD" w:rsidRDefault="00016EF2" w:rsidP="00676502">
      <w:pPr>
        <w:pStyle w:val="ListParagraph"/>
        <w:numPr>
          <w:ilvl w:val="1"/>
          <w:numId w:val="39"/>
        </w:numPr>
        <w:spacing w:after="0" w:line="276" w:lineRule="auto"/>
        <w:ind w:left="426" w:hanging="426"/>
        <w:jc w:val="both"/>
      </w:pPr>
      <w:r w:rsidRPr="00F026DD">
        <w:t>Ținta 101 - Finalizarea renovării energetice a clădirilor rezidențiale multifamiliale (T3 2024);</w:t>
      </w:r>
    </w:p>
    <w:p w:rsidR="00016EF2" w:rsidRPr="00F026DD" w:rsidRDefault="00016EF2" w:rsidP="00676502">
      <w:pPr>
        <w:pStyle w:val="ListParagraph"/>
        <w:numPr>
          <w:ilvl w:val="1"/>
          <w:numId w:val="39"/>
        </w:numPr>
        <w:spacing w:after="0" w:line="276" w:lineRule="auto"/>
        <w:ind w:left="426" w:hanging="426"/>
        <w:jc w:val="both"/>
      </w:pPr>
      <w:r w:rsidRPr="00F026DD">
        <w:t>Ținta 295 - Vehicule suplimentare cu emisii zero (autobuze, troleibuze cu motoare cu emisii zero sau cu baterii, tramvaie și microbuze) (număr de vehicule) (T4 2024);</w:t>
      </w:r>
    </w:p>
    <w:p w:rsidR="00016EF2" w:rsidRPr="00F026DD" w:rsidRDefault="00016EF2" w:rsidP="00676502">
      <w:pPr>
        <w:pStyle w:val="ListParagraph"/>
        <w:numPr>
          <w:ilvl w:val="1"/>
          <w:numId w:val="39"/>
        </w:numPr>
        <w:spacing w:after="0" w:line="276" w:lineRule="auto"/>
        <w:ind w:left="426" w:hanging="426"/>
        <w:jc w:val="both"/>
      </w:pPr>
      <w:r w:rsidRPr="00F026DD">
        <w:t>Ținta 299 - Unități administrativ-teritoriale cu sisteme operaționale dezvoltate/extinse – sisteme de transport inteligente și e-ticketing/alte infrastructuri TIC (T4 2024);</w:t>
      </w:r>
    </w:p>
    <w:p w:rsidR="00016EF2" w:rsidRPr="00F026DD" w:rsidRDefault="00016EF2" w:rsidP="00676502">
      <w:pPr>
        <w:pStyle w:val="ListParagraph"/>
        <w:numPr>
          <w:ilvl w:val="1"/>
          <w:numId w:val="39"/>
        </w:numPr>
        <w:spacing w:after="0" w:line="276" w:lineRule="auto"/>
        <w:ind w:left="426" w:hanging="426"/>
        <w:jc w:val="both"/>
      </w:pPr>
      <w:r w:rsidRPr="00F026DD">
        <w:t>Ținta 302 - Puncte suplimentare de încărcare pentru vehicule electrice (T4 2024);</w:t>
      </w:r>
    </w:p>
    <w:p w:rsidR="00016EF2" w:rsidRPr="00F026DD" w:rsidRDefault="00016EF2" w:rsidP="00676502">
      <w:pPr>
        <w:pStyle w:val="ListParagraph"/>
        <w:numPr>
          <w:ilvl w:val="1"/>
          <w:numId w:val="39"/>
        </w:numPr>
        <w:spacing w:after="0" w:line="276" w:lineRule="auto"/>
        <w:ind w:left="426" w:hanging="426"/>
        <w:jc w:val="both"/>
      </w:pPr>
      <w:r w:rsidRPr="00F026DD">
        <w:t>Ținta 305 - Piste pentru bicicliști operaționale (km) la nivel local/metropolitan (T4 2024);</w:t>
      </w:r>
    </w:p>
    <w:p w:rsidR="00016EF2" w:rsidRPr="00F026DD" w:rsidRDefault="00016EF2" w:rsidP="00676502">
      <w:pPr>
        <w:pStyle w:val="ListParagraph"/>
        <w:numPr>
          <w:ilvl w:val="1"/>
          <w:numId w:val="39"/>
        </w:numPr>
        <w:spacing w:after="0" w:line="276" w:lineRule="auto"/>
        <w:ind w:left="426" w:hanging="426"/>
        <w:jc w:val="both"/>
      </w:pPr>
      <w:r w:rsidRPr="00F026DD">
        <w:t>Ținta 321 - Suprafața în metri pătrați a clădirilor publice renovate (T4 2024);</w:t>
      </w:r>
    </w:p>
    <w:p w:rsidR="00016EF2" w:rsidRPr="00F026DD" w:rsidRDefault="00016EF2" w:rsidP="00676502">
      <w:pPr>
        <w:pStyle w:val="ListParagraph"/>
        <w:numPr>
          <w:ilvl w:val="1"/>
          <w:numId w:val="39"/>
        </w:numPr>
        <w:spacing w:after="0" w:line="276" w:lineRule="auto"/>
        <w:ind w:left="426" w:hanging="426"/>
        <w:jc w:val="both"/>
      </w:pPr>
      <w:r w:rsidRPr="00F026DD">
        <w:t>Ținta 324 - Finalizarea planurilor de amenajare a teritoriului, de urbanism și de mobilitate urbană durabilă și preluarea acestora în cadrul platformei Observatorului teritorial (T4 2024);</w:t>
      </w:r>
    </w:p>
    <w:p w:rsidR="00016EF2" w:rsidRPr="00F026DD" w:rsidRDefault="00016EF2" w:rsidP="00676502">
      <w:pPr>
        <w:pStyle w:val="ListParagraph"/>
        <w:numPr>
          <w:ilvl w:val="1"/>
          <w:numId w:val="39"/>
        </w:numPr>
        <w:spacing w:after="0" w:line="276" w:lineRule="auto"/>
        <w:ind w:left="426" w:hanging="426"/>
        <w:jc w:val="both"/>
      </w:pPr>
      <w:r w:rsidRPr="00F026DD">
        <w:t>Ținta 102 - Finalizarea renovării energetice a clădirilor rezidențiale multifamiliale (T4 2025);</w:t>
      </w:r>
    </w:p>
    <w:p w:rsidR="00016EF2" w:rsidRPr="00F026DD" w:rsidRDefault="00016EF2" w:rsidP="00676502">
      <w:pPr>
        <w:pStyle w:val="ListParagraph"/>
        <w:numPr>
          <w:ilvl w:val="1"/>
          <w:numId w:val="39"/>
        </w:numPr>
        <w:spacing w:after="0" w:line="276" w:lineRule="auto"/>
        <w:ind w:left="426" w:hanging="426"/>
        <w:jc w:val="both"/>
      </w:pPr>
      <w:r w:rsidRPr="00F026DD">
        <w:t>Ținta 105 - Finalizarea renovării energetice a clădirilor publice (T4 2025);</w:t>
      </w:r>
    </w:p>
    <w:p w:rsidR="00016EF2" w:rsidRPr="00F026DD" w:rsidRDefault="00016EF2" w:rsidP="00676502">
      <w:pPr>
        <w:pStyle w:val="ListParagraph"/>
        <w:numPr>
          <w:ilvl w:val="1"/>
          <w:numId w:val="39"/>
        </w:numPr>
        <w:spacing w:after="0" w:line="276" w:lineRule="auto"/>
        <w:ind w:left="426" w:hanging="426"/>
        <w:jc w:val="both"/>
      </w:pPr>
      <w:r w:rsidRPr="00F026DD">
        <w:t>Ținta 457 - Creșe nou-construite, echipate și operaționalizate (T4 2025);</w:t>
      </w:r>
    </w:p>
    <w:p w:rsidR="00016EF2" w:rsidRPr="00F026DD" w:rsidRDefault="00016EF2" w:rsidP="00676502">
      <w:pPr>
        <w:pStyle w:val="ListParagraph"/>
        <w:numPr>
          <w:ilvl w:val="1"/>
          <w:numId w:val="39"/>
        </w:numPr>
        <w:spacing w:after="0" w:line="276" w:lineRule="auto"/>
        <w:ind w:left="426" w:hanging="426"/>
        <w:jc w:val="both"/>
      </w:pPr>
      <w:r w:rsidRPr="00F026DD">
        <w:t>Ținta 103 - Finalizarea renovării energetice a clădirilor rezidențiale multifamiliale (T2 2026);</w:t>
      </w:r>
    </w:p>
    <w:p w:rsidR="00016EF2" w:rsidRPr="00F026DD" w:rsidRDefault="00016EF2" w:rsidP="00676502">
      <w:pPr>
        <w:pStyle w:val="ListParagraph"/>
        <w:numPr>
          <w:ilvl w:val="1"/>
          <w:numId w:val="39"/>
        </w:numPr>
        <w:spacing w:after="0" w:line="276" w:lineRule="auto"/>
        <w:ind w:left="426" w:hanging="426"/>
        <w:jc w:val="both"/>
      </w:pPr>
      <w:r w:rsidRPr="00F026DD">
        <w:t>Ținta 106 - Finalizarea renovării energetice a clădirilor publice (T2 2026);</w:t>
      </w:r>
    </w:p>
    <w:p w:rsidR="00016EF2" w:rsidRPr="00F026DD" w:rsidRDefault="00016EF2" w:rsidP="00676502">
      <w:pPr>
        <w:pStyle w:val="ListParagraph"/>
        <w:numPr>
          <w:ilvl w:val="1"/>
          <w:numId w:val="39"/>
        </w:numPr>
        <w:spacing w:after="0" w:line="276" w:lineRule="auto"/>
        <w:ind w:left="426" w:hanging="426"/>
        <w:jc w:val="both"/>
      </w:pPr>
      <w:r w:rsidRPr="00F026DD">
        <w:t>Ținta 296 - Vehicule suplimentare cu emisii zero (autobuze, troleibuze cu motoare cu emisii zero sau cu baterii, tramvaie și microbuze) (număr de vehicule) (T2 2026);</w:t>
      </w:r>
    </w:p>
    <w:p w:rsidR="00016EF2" w:rsidRPr="00F026DD" w:rsidRDefault="00016EF2" w:rsidP="00676502">
      <w:pPr>
        <w:pStyle w:val="ListParagraph"/>
        <w:numPr>
          <w:ilvl w:val="1"/>
          <w:numId w:val="39"/>
        </w:numPr>
        <w:spacing w:after="0" w:line="276" w:lineRule="auto"/>
        <w:ind w:left="426" w:hanging="426"/>
        <w:jc w:val="both"/>
      </w:pPr>
      <w:r w:rsidRPr="00F026DD">
        <w:t>Ținta 297 - Creșterea ponderii călătoriilor în unitățile administrativ-teritoriale cu servicii de transport public local care utilizează vehicule cu emisii zero (autobuze, troleibuze cu motoare cu emisii zero sau cu baterii, tramvaie) comparativ cu 2019 (T2 2026);</w:t>
      </w:r>
    </w:p>
    <w:p w:rsidR="00016EF2" w:rsidRPr="00F026DD" w:rsidRDefault="00016EF2" w:rsidP="00676502">
      <w:pPr>
        <w:pStyle w:val="ListParagraph"/>
        <w:numPr>
          <w:ilvl w:val="1"/>
          <w:numId w:val="39"/>
        </w:numPr>
        <w:spacing w:after="0" w:line="276" w:lineRule="auto"/>
        <w:ind w:left="426" w:hanging="426"/>
        <w:jc w:val="both"/>
      </w:pPr>
      <w:r w:rsidRPr="00F026DD">
        <w:t>Ținta 300 - Unități administrativ-teritoriale cu sisteme operaționale dezvoltate/extinse – sisteme de transport inteligente și e-ticketing/alte infrastructuri TIC (T2 2026);</w:t>
      </w:r>
    </w:p>
    <w:p w:rsidR="00016EF2" w:rsidRPr="00F026DD" w:rsidRDefault="00016EF2" w:rsidP="00676502">
      <w:pPr>
        <w:pStyle w:val="ListParagraph"/>
        <w:numPr>
          <w:ilvl w:val="1"/>
          <w:numId w:val="39"/>
        </w:numPr>
        <w:spacing w:after="0" w:line="276" w:lineRule="auto"/>
        <w:ind w:left="426" w:hanging="426"/>
        <w:jc w:val="both"/>
      </w:pPr>
      <w:r w:rsidRPr="00F026DD">
        <w:t>Ținta 303 - Număr suplimentar de puncte de încărcare pentru vehicule electrice (T2 2026);</w:t>
      </w:r>
    </w:p>
    <w:p w:rsidR="00016EF2" w:rsidRPr="00F026DD" w:rsidRDefault="00016EF2" w:rsidP="00676502">
      <w:pPr>
        <w:pStyle w:val="ListParagraph"/>
        <w:numPr>
          <w:ilvl w:val="1"/>
          <w:numId w:val="39"/>
        </w:numPr>
        <w:spacing w:after="0" w:line="276" w:lineRule="auto"/>
        <w:ind w:left="426" w:hanging="426"/>
        <w:jc w:val="both"/>
      </w:pPr>
      <w:r w:rsidRPr="00F026DD">
        <w:t>Ținta 306 - Piste pentru bicicliști operaționale (km) la nivel local/metropolitan (T2 2026);</w:t>
      </w:r>
    </w:p>
    <w:p w:rsidR="00016EF2" w:rsidRPr="00F026DD" w:rsidRDefault="00016EF2" w:rsidP="00676502">
      <w:pPr>
        <w:pStyle w:val="ListParagraph"/>
        <w:numPr>
          <w:ilvl w:val="1"/>
          <w:numId w:val="39"/>
        </w:numPr>
        <w:spacing w:after="0" w:line="276" w:lineRule="auto"/>
        <w:ind w:left="426" w:hanging="426"/>
        <w:jc w:val="both"/>
      </w:pPr>
      <w:r w:rsidRPr="00F026DD">
        <w:t>Ținta 318 - Unități locative construite pentru tinerii care provin din comunități/grupuri vulnerabile (T2 2026);</w:t>
      </w:r>
    </w:p>
    <w:p w:rsidR="00016EF2" w:rsidRPr="00F026DD" w:rsidRDefault="00016EF2" w:rsidP="00676502">
      <w:pPr>
        <w:pStyle w:val="ListParagraph"/>
        <w:numPr>
          <w:ilvl w:val="1"/>
          <w:numId w:val="39"/>
        </w:numPr>
        <w:spacing w:after="0" w:line="276" w:lineRule="auto"/>
        <w:ind w:left="426" w:hanging="426"/>
        <w:jc w:val="both"/>
      </w:pPr>
      <w:r w:rsidRPr="00F026DD">
        <w:t>Ținta 319 - Unități locative construite pentru specialiști din sănătate și învățământ (T2 2026);</w:t>
      </w:r>
    </w:p>
    <w:p w:rsidR="00016EF2" w:rsidRPr="00F026DD" w:rsidRDefault="00016EF2" w:rsidP="00676502">
      <w:pPr>
        <w:pStyle w:val="ListParagraph"/>
        <w:numPr>
          <w:ilvl w:val="1"/>
          <w:numId w:val="39"/>
        </w:numPr>
        <w:spacing w:after="0" w:line="276" w:lineRule="auto"/>
        <w:ind w:left="426" w:hanging="426"/>
        <w:jc w:val="both"/>
      </w:pPr>
      <w:r w:rsidRPr="00F026DD">
        <w:lastRenderedPageBreak/>
        <w:t>Ținta 322 - Suprafața în metri pătrați a clădirilor publice renovate (T2 2026);</w:t>
      </w:r>
    </w:p>
    <w:p w:rsidR="00016EF2" w:rsidRPr="00F026DD" w:rsidRDefault="00016EF2" w:rsidP="00676502">
      <w:pPr>
        <w:pStyle w:val="ListParagraph"/>
        <w:numPr>
          <w:ilvl w:val="1"/>
          <w:numId w:val="39"/>
        </w:numPr>
        <w:spacing w:after="0" w:line="276" w:lineRule="auto"/>
        <w:ind w:left="426" w:hanging="426"/>
        <w:jc w:val="both"/>
      </w:pPr>
      <w:r w:rsidRPr="00F026DD">
        <w:t>Ținta 325 - Finalizarea planurilor de amenajare a teritoriului, de urbanism și de mobilitate urbană durabilă și preluarea acestora în cadrul platformei Observatorului teritorial (T2 2026);</w:t>
      </w:r>
    </w:p>
    <w:p w:rsidR="00016EF2" w:rsidRPr="00F026DD" w:rsidRDefault="00016EF2" w:rsidP="00676502">
      <w:pPr>
        <w:pStyle w:val="ListParagraph"/>
        <w:numPr>
          <w:ilvl w:val="1"/>
          <w:numId w:val="39"/>
        </w:numPr>
        <w:spacing w:after="0" w:line="276" w:lineRule="auto"/>
        <w:ind w:left="426" w:hanging="426"/>
        <w:jc w:val="both"/>
      </w:pPr>
      <w:r w:rsidRPr="00F026DD">
        <w:t>Ținta 343 - Kilometri de piste pentru biciclete construite și accesibile pentru ciclism (T2 2026);</w:t>
      </w:r>
    </w:p>
    <w:p w:rsidR="00016EF2" w:rsidRPr="00F026DD" w:rsidRDefault="00016EF2" w:rsidP="00676502">
      <w:pPr>
        <w:spacing w:after="0" w:line="276" w:lineRule="auto"/>
        <w:jc w:val="both"/>
        <w:rPr>
          <w:lang w:val="ro-RO"/>
        </w:rPr>
      </w:pPr>
      <w:r w:rsidRPr="00F026DD">
        <w:rPr>
          <w:b/>
          <w:lang w:val="ro-RO"/>
        </w:rPr>
        <w:t>Direcția Generală Dezvoltare Regională și Infrastructură (DGDRI)</w:t>
      </w:r>
      <w:r w:rsidRPr="00F026DD">
        <w:rPr>
          <w:lang w:val="ro-RO"/>
        </w:rPr>
        <w:t xml:space="preserve"> are în responsabilitate un număr de </w:t>
      </w:r>
      <w:r w:rsidRPr="00F026DD">
        <w:rPr>
          <w:b/>
          <w:lang w:val="ro-RO"/>
        </w:rPr>
        <w:t>23 de jaloane/ținte</w:t>
      </w:r>
      <w:r w:rsidRPr="00F026DD">
        <w:rPr>
          <w:lang w:val="ro-RO"/>
        </w:rPr>
        <w:t>, respectiv:</w:t>
      </w:r>
    </w:p>
    <w:p w:rsidR="00016EF2" w:rsidRPr="00E76C92" w:rsidRDefault="00016EF2" w:rsidP="00676502">
      <w:pPr>
        <w:pStyle w:val="ListParagraph"/>
        <w:numPr>
          <w:ilvl w:val="0"/>
          <w:numId w:val="40"/>
        </w:numPr>
        <w:spacing w:after="0" w:line="276" w:lineRule="auto"/>
        <w:ind w:left="426" w:hanging="426"/>
        <w:jc w:val="both"/>
      </w:pPr>
      <w:r w:rsidRPr="00E76C92">
        <w:t>Jalon 307 - Intrarea în vigoare a Legii zonelor metropolitane (T2 2022);</w:t>
      </w:r>
    </w:p>
    <w:p w:rsidR="00016EF2" w:rsidRPr="00EA09BC" w:rsidRDefault="00016EF2" w:rsidP="00676502">
      <w:pPr>
        <w:pStyle w:val="ListParagraph"/>
        <w:numPr>
          <w:ilvl w:val="0"/>
          <w:numId w:val="40"/>
        </w:numPr>
        <w:spacing w:after="0" w:line="276" w:lineRule="auto"/>
        <w:ind w:left="426" w:hanging="426"/>
        <w:jc w:val="both"/>
      </w:pPr>
      <w:r w:rsidRPr="00EA09BC">
        <w:t>Jalon 312 - Intrarea în vigoare a actului legislativ pentru implementarea Strategiei Naționale privind Locuința și Planul de Acțiune pentru reducerea lipsei severe de locuințe (T2 2022);</w:t>
      </w:r>
    </w:p>
    <w:p w:rsidR="00016EF2" w:rsidRPr="00DE5E37" w:rsidRDefault="00016EF2" w:rsidP="00676502">
      <w:pPr>
        <w:pStyle w:val="ListParagraph"/>
        <w:numPr>
          <w:ilvl w:val="0"/>
          <w:numId w:val="40"/>
        </w:numPr>
        <w:spacing w:after="0" w:line="276" w:lineRule="auto"/>
        <w:ind w:left="426" w:hanging="426"/>
        <w:jc w:val="both"/>
      </w:pPr>
      <w:r w:rsidRPr="00EA09BC">
        <w:t>Jalonul 90 - Intrarea în vigoare a modificărilor aduse cadrului legislativ existent privind programul național multianual privind cr</w:t>
      </w:r>
      <w:r w:rsidRPr="00DE5E37">
        <w:t>eșterea performanței energetice a blocurilor de locuințe (Ordonanța de urgență a Guvernului nr. 18/2009) (T4 2022);</w:t>
      </w:r>
    </w:p>
    <w:p w:rsidR="00016EF2" w:rsidRPr="00BB51A4" w:rsidRDefault="00016EF2" w:rsidP="00676502">
      <w:pPr>
        <w:pStyle w:val="ListParagraph"/>
        <w:numPr>
          <w:ilvl w:val="0"/>
          <w:numId w:val="40"/>
        </w:numPr>
        <w:spacing w:after="0" w:line="276" w:lineRule="auto"/>
        <w:ind w:left="426" w:hanging="426"/>
        <w:jc w:val="both"/>
      </w:pPr>
      <w:r w:rsidRPr="008033C8">
        <w:t>Jalonul 91 - Cadrul tehnic de reglementare privind investițiile pentru t</w:t>
      </w:r>
      <w:r w:rsidRPr="00BB51A4">
        <w:t>ranziția către clădiri verzi și digitale este operațional (T4 2022);</w:t>
      </w:r>
    </w:p>
    <w:p w:rsidR="00016EF2" w:rsidRPr="00BB51A4" w:rsidRDefault="00016EF2" w:rsidP="00676502">
      <w:pPr>
        <w:pStyle w:val="ListParagraph"/>
        <w:numPr>
          <w:ilvl w:val="0"/>
          <w:numId w:val="40"/>
        </w:numPr>
        <w:spacing w:after="0" w:line="276" w:lineRule="auto"/>
        <w:ind w:left="426" w:hanging="426"/>
        <w:jc w:val="both"/>
      </w:pPr>
      <w:r w:rsidRPr="00BB51A4">
        <w:t>Jalonul 93 - Adoptarea și punerea în aplicare a Strategiei de reducere a riscului seismic pentru reabilitarea seismică a parcului imobiliar existent (T4 2022);</w:t>
      </w:r>
    </w:p>
    <w:p w:rsidR="00016EF2" w:rsidRPr="00BB51A4" w:rsidRDefault="00016EF2" w:rsidP="00676502">
      <w:pPr>
        <w:pStyle w:val="ListParagraph"/>
        <w:numPr>
          <w:ilvl w:val="0"/>
          <w:numId w:val="40"/>
        </w:numPr>
        <w:spacing w:after="0" w:line="276" w:lineRule="auto"/>
        <w:ind w:left="426" w:hanging="426"/>
        <w:jc w:val="both"/>
      </w:pPr>
      <w:r w:rsidRPr="00BB51A4">
        <w:t>Jalonul 94 - Intrarea în vigoare a noii legi privind reducerea riscului seismic al clădirilor (T4 2022);</w:t>
      </w:r>
    </w:p>
    <w:p w:rsidR="00016EF2" w:rsidRPr="008D4F4A" w:rsidRDefault="00016EF2" w:rsidP="00676502">
      <w:pPr>
        <w:pStyle w:val="ListParagraph"/>
        <w:numPr>
          <w:ilvl w:val="0"/>
          <w:numId w:val="40"/>
        </w:numPr>
        <w:spacing w:after="0" w:line="276" w:lineRule="auto"/>
        <w:ind w:left="426" w:hanging="426"/>
        <w:jc w:val="both"/>
      </w:pPr>
      <w:r w:rsidRPr="008D4F4A">
        <w:t>Jalonul 288 - Intrarea în vigoare a legislației în domeniul mobilității urbane durabile (T4 2022);</w:t>
      </w:r>
    </w:p>
    <w:p w:rsidR="00016EF2" w:rsidRPr="008D4F4A" w:rsidRDefault="00016EF2" w:rsidP="00676502">
      <w:pPr>
        <w:pStyle w:val="ListParagraph"/>
        <w:numPr>
          <w:ilvl w:val="0"/>
          <w:numId w:val="40"/>
        </w:numPr>
        <w:spacing w:after="0" w:line="276" w:lineRule="auto"/>
        <w:ind w:left="426" w:hanging="426"/>
        <w:jc w:val="both"/>
      </w:pPr>
      <w:r w:rsidRPr="008D4F4A">
        <w:t>Jalonul 289 - Intrarea în vigoare a ordinului de ministru privind instituirea unei structuri care să acorde asistență tehnică pentru elaborarea de planuri de mobilitate urbană durabilă (PMUD) și actualizarea PMUD instituite și operaționale (T4 2022);</w:t>
      </w:r>
    </w:p>
    <w:p w:rsidR="00016EF2" w:rsidRPr="00423B3D" w:rsidRDefault="00016EF2" w:rsidP="00676502">
      <w:pPr>
        <w:pStyle w:val="ListParagraph"/>
        <w:numPr>
          <w:ilvl w:val="0"/>
          <w:numId w:val="40"/>
        </w:numPr>
        <w:spacing w:after="0" w:line="276" w:lineRule="auto"/>
        <w:ind w:left="426" w:hanging="426"/>
        <w:jc w:val="both"/>
      </w:pPr>
      <w:r w:rsidRPr="00423B3D">
        <w:t>Jalonul 308 - Intrarea în vigoare a hotărârii de guvern de instituire a cadrului politicii urbane a României (T4 2022);</w:t>
      </w:r>
    </w:p>
    <w:p w:rsidR="00016EF2" w:rsidRPr="00F026DD" w:rsidRDefault="00016EF2" w:rsidP="00676502">
      <w:pPr>
        <w:pStyle w:val="ListParagraph"/>
        <w:numPr>
          <w:ilvl w:val="0"/>
          <w:numId w:val="40"/>
        </w:numPr>
        <w:spacing w:after="0" w:line="276" w:lineRule="auto"/>
        <w:ind w:left="426" w:hanging="426"/>
        <w:jc w:val="both"/>
      </w:pPr>
      <w:r w:rsidRPr="00F026DD">
        <w:t>Ținta 108 - Instituirea unor scheme de certificare în domeniul performanței energetice a clădirilor (T1 2023);</w:t>
      </w:r>
    </w:p>
    <w:p w:rsidR="00016EF2" w:rsidRPr="00F026DD" w:rsidRDefault="00016EF2" w:rsidP="00676502">
      <w:pPr>
        <w:pStyle w:val="ListParagraph"/>
        <w:numPr>
          <w:ilvl w:val="0"/>
          <w:numId w:val="40"/>
        </w:numPr>
        <w:spacing w:after="0" w:line="276" w:lineRule="auto"/>
        <w:ind w:left="426" w:hanging="426"/>
        <w:jc w:val="both"/>
      </w:pPr>
      <w:r w:rsidRPr="00F026DD">
        <w:t>Jalonul 315 - Intrarea în vigoare a Codului de amenajare a teritoriului, urbanism și construcții (T1 2023);</w:t>
      </w:r>
    </w:p>
    <w:p w:rsidR="00016EF2" w:rsidRPr="00F026DD" w:rsidRDefault="00016EF2" w:rsidP="00676502">
      <w:pPr>
        <w:pStyle w:val="ListParagraph"/>
        <w:numPr>
          <w:ilvl w:val="0"/>
          <w:numId w:val="40"/>
        </w:numPr>
        <w:spacing w:after="0" w:line="276" w:lineRule="auto"/>
        <w:ind w:left="426" w:hanging="426"/>
        <w:jc w:val="both"/>
      </w:pPr>
      <w:r w:rsidRPr="00F026DD">
        <w:t>Jalonul 316 - Intrarea în funcțiune a platformei de date digitale urbane interoperabile (ca parte a Observatorului Teritorial) (T2 2023);</w:t>
      </w:r>
    </w:p>
    <w:p w:rsidR="00016EF2" w:rsidRPr="00F026DD" w:rsidRDefault="00016EF2" w:rsidP="00676502">
      <w:pPr>
        <w:pStyle w:val="ListParagraph"/>
        <w:numPr>
          <w:ilvl w:val="0"/>
          <w:numId w:val="40"/>
        </w:numPr>
        <w:spacing w:after="0" w:line="276" w:lineRule="auto"/>
        <w:ind w:left="426" w:hanging="426"/>
        <w:jc w:val="both"/>
      </w:pPr>
      <w:r w:rsidRPr="00F026DD">
        <w:t>Ținta 109 - Cel puțin 8.000 de specialiști și lucrători obțin certificarea absolvirii cursurilor de formare în domeniul eficienței energetice (Cel puțin 8.000 de specialiști și lucrători obțin certificarea absolvirii cursurilor de formare în domeniul eficienței energetice (T3 2023);</w:t>
      </w:r>
    </w:p>
    <w:p w:rsidR="00016EF2" w:rsidRPr="00F026DD" w:rsidRDefault="00016EF2" w:rsidP="00676502">
      <w:pPr>
        <w:pStyle w:val="ListParagraph"/>
        <w:numPr>
          <w:ilvl w:val="0"/>
          <w:numId w:val="40"/>
        </w:numPr>
        <w:spacing w:after="0" w:line="276" w:lineRule="auto"/>
        <w:ind w:left="426" w:hanging="426"/>
        <w:jc w:val="both"/>
      </w:pPr>
      <w:r w:rsidRPr="00F026DD">
        <w:t>Jalon 107 - Crearea și funcționarea Registrului național digital al clădirilor (T4 2024);</w:t>
      </w:r>
    </w:p>
    <w:p w:rsidR="00016EF2" w:rsidRPr="00F026DD" w:rsidRDefault="00016EF2" w:rsidP="00676502">
      <w:pPr>
        <w:pStyle w:val="ListParagraph"/>
        <w:numPr>
          <w:ilvl w:val="0"/>
          <w:numId w:val="40"/>
        </w:numPr>
        <w:spacing w:after="0" w:line="276" w:lineRule="auto"/>
        <w:ind w:left="426" w:hanging="426"/>
        <w:jc w:val="both"/>
      </w:pPr>
      <w:r w:rsidRPr="00F026DD">
        <w:t>Ținta 92 - Reducerea termenelor de eliberare a autorizațiilor de construcție (T2 2025);</w:t>
      </w:r>
    </w:p>
    <w:p w:rsidR="00016EF2" w:rsidRPr="00F026DD" w:rsidRDefault="00016EF2" w:rsidP="00676502">
      <w:pPr>
        <w:pStyle w:val="ListParagraph"/>
        <w:numPr>
          <w:ilvl w:val="0"/>
          <w:numId w:val="40"/>
        </w:numPr>
        <w:spacing w:after="0" w:line="276" w:lineRule="auto"/>
        <w:ind w:left="426" w:hanging="426"/>
        <w:jc w:val="both"/>
      </w:pPr>
      <w:r w:rsidRPr="00F026DD">
        <w:t>Ținta 292 - Reducerea cu 25 % a numărului de persoane decedate sau grav rănite ca urmare a accidentelor rutiere în municipalități urbane comparativ cu anul de referință 2019 (T1 2026);</w:t>
      </w:r>
    </w:p>
    <w:p w:rsidR="00016EF2" w:rsidRPr="00F026DD" w:rsidRDefault="00016EF2" w:rsidP="00676502">
      <w:pPr>
        <w:pStyle w:val="ListParagraph"/>
        <w:numPr>
          <w:ilvl w:val="0"/>
          <w:numId w:val="40"/>
        </w:numPr>
        <w:spacing w:after="0" w:line="276" w:lineRule="auto"/>
        <w:ind w:left="426" w:hanging="426"/>
        <w:jc w:val="both"/>
      </w:pPr>
      <w:r w:rsidRPr="00F026DD">
        <w:t>Ținta 291 - Reducerea emisiilor de poluanți atmosferici (T2 2026);</w:t>
      </w:r>
    </w:p>
    <w:p w:rsidR="00016EF2" w:rsidRPr="00F026DD" w:rsidRDefault="00016EF2" w:rsidP="00676502">
      <w:pPr>
        <w:pStyle w:val="ListParagraph"/>
        <w:numPr>
          <w:ilvl w:val="0"/>
          <w:numId w:val="40"/>
        </w:numPr>
        <w:spacing w:after="0" w:line="276" w:lineRule="auto"/>
        <w:ind w:left="426" w:hanging="426"/>
        <w:jc w:val="both"/>
      </w:pPr>
      <w:r w:rsidRPr="00F026DD">
        <w:t>Ținta 293 - Creșterea cu 20 % a volumului total anual de pasageri care utilizează transportul public local în 2026 comparativ cu 2019 (T2 2026);</w:t>
      </w:r>
    </w:p>
    <w:p w:rsidR="00016EF2" w:rsidRPr="00F026DD" w:rsidRDefault="00016EF2" w:rsidP="00676502">
      <w:pPr>
        <w:pStyle w:val="ListParagraph"/>
        <w:numPr>
          <w:ilvl w:val="0"/>
          <w:numId w:val="40"/>
        </w:numPr>
        <w:spacing w:after="0" w:line="276" w:lineRule="auto"/>
        <w:ind w:left="426" w:hanging="426"/>
        <w:jc w:val="both"/>
      </w:pPr>
      <w:r w:rsidRPr="00F026DD">
        <w:t>Ținta 309 - Creșterea calității vieții în zonele urbane (T2 2026);</w:t>
      </w:r>
    </w:p>
    <w:p w:rsidR="00016EF2" w:rsidRPr="00F026DD" w:rsidRDefault="00016EF2" w:rsidP="00676502">
      <w:pPr>
        <w:pStyle w:val="ListParagraph"/>
        <w:numPr>
          <w:ilvl w:val="0"/>
          <w:numId w:val="40"/>
        </w:numPr>
        <w:spacing w:after="0" w:line="276" w:lineRule="auto"/>
        <w:ind w:left="426" w:hanging="426"/>
        <w:jc w:val="both"/>
      </w:pPr>
      <w:r w:rsidRPr="00F026DD">
        <w:t>Ținta 311 - Reducerea sărăciei și excluziunii sociale în zonele rurale (T2 2026);</w:t>
      </w:r>
    </w:p>
    <w:p w:rsidR="00016EF2" w:rsidRPr="00F026DD" w:rsidRDefault="00016EF2" w:rsidP="00676502">
      <w:pPr>
        <w:pStyle w:val="ListParagraph"/>
        <w:numPr>
          <w:ilvl w:val="0"/>
          <w:numId w:val="40"/>
        </w:numPr>
        <w:spacing w:after="0" w:line="276" w:lineRule="auto"/>
        <w:ind w:left="426" w:hanging="426"/>
        <w:jc w:val="both"/>
      </w:pPr>
      <w:r w:rsidRPr="00F026DD">
        <w:t>Ținta 313 - Reducerea procentului de supraaglomerare a locuințelor (T2 2026);</w:t>
      </w:r>
    </w:p>
    <w:p w:rsidR="00016EF2" w:rsidRPr="00F026DD" w:rsidRDefault="00016EF2" w:rsidP="00676502">
      <w:pPr>
        <w:pStyle w:val="ListParagraph"/>
        <w:numPr>
          <w:ilvl w:val="0"/>
          <w:numId w:val="40"/>
        </w:numPr>
        <w:spacing w:after="0" w:line="276" w:lineRule="auto"/>
        <w:ind w:left="426" w:hanging="426"/>
        <w:jc w:val="both"/>
      </w:pPr>
      <w:r w:rsidRPr="00F026DD">
        <w:lastRenderedPageBreak/>
        <w:t xml:space="preserve">Jalon 290 - Semnarea tuturor contractelor de servicii publice de transport care expiră în perioada 2021-2026 pentru 40 de județe (T2 2026); </w:t>
      </w:r>
    </w:p>
    <w:p w:rsidR="00016EF2" w:rsidRPr="00F026DD" w:rsidRDefault="00016EF2" w:rsidP="00676502">
      <w:pPr>
        <w:pStyle w:val="ListParagraph"/>
        <w:numPr>
          <w:ilvl w:val="0"/>
          <w:numId w:val="40"/>
        </w:numPr>
        <w:spacing w:after="0" w:line="276" w:lineRule="auto"/>
        <w:ind w:left="426" w:hanging="426"/>
        <w:jc w:val="both"/>
      </w:pPr>
      <w:r w:rsidRPr="00F026DD">
        <w:t>Ținta 314 - Procent redus de populație care trăiește în așezări neoficiale (T2 2026).</w:t>
      </w:r>
    </w:p>
    <w:p w:rsidR="00016EF2" w:rsidRPr="00F631DF" w:rsidRDefault="00016EF2" w:rsidP="00676502">
      <w:pPr>
        <w:spacing w:after="0" w:line="276" w:lineRule="auto"/>
        <w:jc w:val="both"/>
        <w:rPr>
          <w:lang w:val="ro-RO"/>
        </w:rPr>
      </w:pPr>
      <w:r w:rsidRPr="00F631DF">
        <w:rPr>
          <w:b/>
          <w:lang w:val="ro-RO"/>
        </w:rPr>
        <w:t>Direcția Generală Administrație Publică (DGAP)</w:t>
      </w:r>
      <w:r w:rsidRPr="00F631DF">
        <w:rPr>
          <w:lang w:val="ro-RO"/>
        </w:rPr>
        <w:t xml:space="preserve"> are în responsabilitate </w:t>
      </w:r>
      <w:r w:rsidRPr="00F631DF">
        <w:rPr>
          <w:b/>
          <w:lang w:val="ro-RO"/>
        </w:rPr>
        <w:t>1 jalon</w:t>
      </w:r>
      <w:r w:rsidRPr="00F631DF">
        <w:rPr>
          <w:lang w:val="ro-RO"/>
        </w:rPr>
        <w:t>, respectiv:</w:t>
      </w:r>
    </w:p>
    <w:p w:rsidR="00016EF2" w:rsidRPr="00E76C92" w:rsidRDefault="00016EF2" w:rsidP="00676502">
      <w:pPr>
        <w:pStyle w:val="ListParagraph"/>
        <w:numPr>
          <w:ilvl w:val="0"/>
          <w:numId w:val="41"/>
        </w:numPr>
        <w:spacing w:after="0" w:line="276" w:lineRule="auto"/>
        <w:ind w:left="426" w:hanging="426"/>
        <w:jc w:val="both"/>
      </w:pPr>
      <w:r w:rsidRPr="00E76C92">
        <w:t>Jalonul 310 - Intrarea în vigoare a actului legislativ pentru modificarea Codului administrativ și înființarea de consorții administrative unități administrativ-teritoriale rurale sau predominant rurale învecinate, existente ca zone rurale funcționale (T4 2022).</w:t>
      </w:r>
    </w:p>
    <w:p w:rsidR="00016EF2" w:rsidRPr="00F631DF" w:rsidRDefault="00016EF2" w:rsidP="00676502">
      <w:pPr>
        <w:spacing w:after="0" w:line="276" w:lineRule="auto"/>
        <w:jc w:val="both"/>
        <w:rPr>
          <w:lang w:val="ro-RO"/>
        </w:rPr>
      </w:pPr>
      <w:r w:rsidRPr="00F631DF">
        <w:rPr>
          <w:b/>
          <w:lang w:val="ro-RO"/>
        </w:rPr>
        <w:t>În anul 2022</w:t>
      </w:r>
      <w:r w:rsidR="00B02F8D" w:rsidRPr="00F631DF">
        <w:rPr>
          <w:lang w:val="ro-RO"/>
        </w:rPr>
        <w:t xml:space="preserve"> MDLPA</w:t>
      </w:r>
      <w:r w:rsidRPr="00F631DF">
        <w:rPr>
          <w:lang w:val="ro-RO"/>
        </w:rPr>
        <w:t xml:space="preserve"> a realizat </w:t>
      </w:r>
      <w:r w:rsidRPr="00F631DF">
        <w:rPr>
          <w:b/>
          <w:lang w:val="ro-RO"/>
        </w:rPr>
        <w:t>29 jaloane</w:t>
      </w:r>
      <w:r w:rsidRPr="00F631DF">
        <w:rPr>
          <w:lang w:val="ro-RO"/>
        </w:rPr>
        <w:t xml:space="preserve"> (un număr foarte mare de jaloane, comparativ cu celelalte ministere).</w:t>
      </w:r>
    </w:p>
    <w:p w:rsidR="00016EF2" w:rsidRPr="00F631DF" w:rsidRDefault="00016EF2" w:rsidP="00676502">
      <w:pPr>
        <w:spacing w:after="0" w:line="276" w:lineRule="auto"/>
        <w:jc w:val="both"/>
        <w:rPr>
          <w:b/>
          <w:lang w:val="ro-RO"/>
        </w:rPr>
      </w:pPr>
      <w:r w:rsidRPr="00F631DF">
        <w:rPr>
          <w:b/>
          <w:lang w:val="ro-RO"/>
        </w:rPr>
        <w:t>2)</w:t>
      </w:r>
      <w:r w:rsidRPr="00F631DF">
        <w:rPr>
          <w:b/>
          <w:lang w:val="ro-RO"/>
        </w:rPr>
        <w:tab/>
        <w:t>Elaborarea și implementarea Platformei PNRR</w:t>
      </w:r>
    </w:p>
    <w:p w:rsidR="00016EF2" w:rsidRPr="00F631DF" w:rsidRDefault="00016EF2" w:rsidP="00676502">
      <w:pPr>
        <w:spacing w:after="0" w:line="276" w:lineRule="auto"/>
        <w:jc w:val="both"/>
        <w:rPr>
          <w:lang w:val="ro-RO"/>
        </w:rPr>
      </w:pPr>
      <w:r w:rsidRPr="00F631DF">
        <w:rPr>
          <w:lang w:val="ro-RO"/>
        </w:rPr>
        <w:t>MDLPA deține o platformă electronică (www.mdlpa.ro/investitii/PNRR) ce a stat la baza lansării apelurilor de proiecte.</w:t>
      </w:r>
    </w:p>
    <w:p w:rsidR="00016EF2" w:rsidRPr="00F631DF" w:rsidRDefault="00016EF2" w:rsidP="00676502">
      <w:pPr>
        <w:spacing w:after="0" w:line="276" w:lineRule="auto"/>
        <w:jc w:val="both"/>
        <w:rPr>
          <w:lang w:val="ro-RO"/>
        </w:rPr>
      </w:pPr>
      <w:r w:rsidRPr="00F631DF">
        <w:rPr>
          <w:lang w:val="ro-RO"/>
        </w:rPr>
        <w:t>Aplicația electronică a facilitat înregistrarea solicitărilor de finanțare primite din partea solicitanților pentru toate investițiile PNRR care sunt gestionate de MDLPA, în limita bugetelor repartizate, în cadrul apelurilor de proiecte. Aceasta are o interfață pentru utilizatori și una pentru utilizatorii MDLPA. Cu ajutorul acesteia pot fi elaborate situații cu privire la cererile de finanțare depuse, permite importuri și exporturi de date, oferă informații în timp real, este integrată cu registratura MDLPA, generând automat numere de înregistrate pentru cererile de finanțare depuse.  Aplicația gestionează atât documente semnate electronic, cât și documente din cadrul pachetului Microsoft Office (Word, Excel), Adobe Reader (pdf).</w:t>
      </w:r>
    </w:p>
    <w:p w:rsidR="00016EF2" w:rsidRPr="00F631DF" w:rsidRDefault="00016EF2" w:rsidP="00676502">
      <w:pPr>
        <w:spacing w:after="0" w:line="276" w:lineRule="auto"/>
        <w:jc w:val="both"/>
        <w:rPr>
          <w:lang w:val="ro-RO"/>
        </w:rPr>
      </w:pPr>
      <w:r w:rsidRPr="00F631DF">
        <w:rPr>
          <w:lang w:val="ro-RO"/>
        </w:rPr>
        <w:t>În cadrul platformei au fost dezvoltată interfețe pentru evaluare, contractare și raportare. În modulul de evaluare și contractare s-au putut transmite clarificările apărute în urma evaluării și beneficiarii au putut încărca răspunsul la acestea.</w:t>
      </w:r>
    </w:p>
    <w:p w:rsidR="00016EF2" w:rsidRPr="00F631DF" w:rsidRDefault="00016EF2" w:rsidP="00676502">
      <w:pPr>
        <w:spacing w:after="0" w:line="276" w:lineRule="auto"/>
        <w:jc w:val="both"/>
        <w:rPr>
          <w:lang w:val="ro-RO"/>
        </w:rPr>
      </w:pPr>
      <w:r w:rsidRPr="00F631DF">
        <w:rPr>
          <w:lang w:val="ro-RO"/>
        </w:rPr>
        <w:t>Platforma are dezvoltat și un modul pentru depunerea cererilor de transfer, în care beneficiarii pot încărca cererile de transfer si documentele justificative ce au stat la baza cheltuielilor efectuate sau care vor fi efectuate în cadrul contractelor de finanțare încheiate (https://pnrr.mdlpa.ro).</w:t>
      </w:r>
    </w:p>
    <w:p w:rsidR="00016EF2" w:rsidRPr="00F631DF" w:rsidRDefault="00016EF2" w:rsidP="00676502">
      <w:pPr>
        <w:spacing w:after="0" w:line="276" w:lineRule="auto"/>
        <w:jc w:val="both"/>
        <w:rPr>
          <w:lang w:val="ro-RO"/>
        </w:rPr>
      </w:pPr>
      <w:r w:rsidRPr="00F631DF">
        <w:rPr>
          <w:lang w:val="ro-RO"/>
        </w:rPr>
        <w:t>MDLPA a venit în sprijinul beneficiarilor prin punerea la dispoziție a unui manual cu instrucțiuni pentru utilizarea facilă a acesteia, care poate fi accesat de pe site-ul oficial al MDLPA, și totodată, au avut loc o serie de întâlniri de discuții cu AMR, AOR, ACOR și UNCJR pentru prezentarea interfeței electronice unde vor fi încărcate documentele unei cereri de transfer.</w:t>
      </w:r>
    </w:p>
    <w:p w:rsidR="00016EF2" w:rsidRPr="00F631DF" w:rsidRDefault="00016EF2" w:rsidP="00676502">
      <w:pPr>
        <w:spacing w:after="0" w:line="276" w:lineRule="auto"/>
        <w:jc w:val="both"/>
        <w:rPr>
          <w:lang w:val="ro-RO"/>
        </w:rPr>
      </w:pPr>
      <w:r w:rsidRPr="00F631DF">
        <w:rPr>
          <w:lang w:val="ro-RO"/>
        </w:rPr>
        <w:t>Astfel, întreaga activitate destinată autorizării plăților se va desfășura prin intermediul interfaței electronice, în vederea fluidizării procesului de autorizare a plăților.</w:t>
      </w:r>
    </w:p>
    <w:p w:rsidR="00016EF2" w:rsidRPr="00F631DF" w:rsidRDefault="00016EF2" w:rsidP="00676502">
      <w:pPr>
        <w:spacing w:after="0" w:line="276" w:lineRule="auto"/>
        <w:jc w:val="both"/>
        <w:rPr>
          <w:lang w:val="ro-RO"/>
        </w:rPr>
      </w:pPr>
      <w:r w:rsidRPr="00F631DF">
        <w:rPr>
          <w:lang w:val="ro-RO"/>
        </w:rPr>
        <w:t xml:space="preserve">Pentru utilizarea platfomei a fost elaborate un manual de utilizare al aplicației și un tutorial youtube, pentru a veni în sprijinul solicitanților și de a se familiariza cu utilizarea acesteia. </w:t>
      </w:r>
    </w:p>
    <w:p w:rsidR="00016EF2" w:rsidRPr="00F631DF" w:rsidRDefault="00016EF2" w:rsidP="00676502">
      <w:pPr>
        <w:spacing w:after="0" w:line="276" w:lineRule="auto"/>
        <w:jc w:val="both"/>
        <w:rPr>
          <w:lang w:val="ro-RO"/>
        </w:rPr>
      </w:pPr>
      <w:r w:rsidRPr="00F631DF">
        <w:rPr>
          <w:lang w:val="ro-RO"/>
        </w:rPr>
        <w:t>Aplicația electronică este găzduită pe serverele STS, iar back-ul și restaurarea este asigurată de STS, în conformitate cu procedurile acestora. Platforma electronică MDLPA a fost verificată de Serviciul de Telecomunicații Speciale de 2 ori.</w:t>
      </w:r>
    </w:p>
    <w:p w:rsidR="00016EF2" w:rsidRPr="00F631DF" w:rsidRDefault="00016EF2" w:rsidP="00676502">
      <w:pPr>
        <w:spacing w:after="0" w:line="276" w:lineRule="auto"/>
        <w:jc w:val="both"/>
        <w:rPr>
          <w:lang w:val="ro-RO"/>
        </w:rPr>
      </w:pPr>
      <w:r w:rsidRPr="00F631DF">
        <w:rPr>
          <w:lang w:val="ro-RO"/>
        </w:rPr>
        <w:t xml:space="preserve">La momentul lansării apelurilor de proiecte din cadrul Componentei 5, coordonatorul național (Ministerul Investițiilor și Proiectelor Europene) nu deținea și nu avea operațională o platformă electronică. </w:t>
      </w:r>
    </w:p>
    <w:p w:rsidR="00016EF2" w:rsidRPr="00F631DF" w:rsidRDefault="00016EF2" w:rsidP="00676502">
      <w:pPr>
        <w:spacing w:after="0" w:line="276" w:lineRule="auto"/>
        <w:jc w:val="both"/>
        <w:rPr>
          <w:b/>
          <w:lang w:val="ro-RO"/>
        </w:rPr>
      </w:pPr>
      <w:r w:rsidRPr="00F631DF">
        <w:rPr>
          <w:b/>
          <w:lang w:val="ro-RO"/>
        </w:rPr>
        <w:t>3)</w:t>
      </w:r>
      <w:r w:rsidRPr="00F631DF">
        <w:rPr>
          <w:b/>
          <w:lang w:val="ro-RO"/>
        </w:rPr>
        <w:tab/>
        <w:t>Elaborarea ghidurilor specifice și lansarea apelurilor de proiecte</w:t>
      </w:r>
    </w:p>
    <w:p w:rsidR="00016EF2" w:rsidRPr="00F631DF" w:rsidRDefault="00016EF2" w:rsidP="00676502">
      <w:pPr>
        <w:spacing w:after="0" w:line="276" w:lineRule="auto"/>
        <w:jc w:val="both"/>
        <w:rPr>
          <w:b/>
          <w:lang w:val="ro-RO"/>
        </w:rPr>
      </w:pPr>
      <w:r w:rsidRPr="00F631DF">
        <w:rPr>
          <w:b/>
          <w:lang w:val="ro-RO"/>
        </w:rPr>
        <w:t>Componenta C 5 - Valul Renovării</w:t>
      </w:r>
    </w:p>
    <w:p w:rsidR="00016EF2" w:rsidRPr="00F631DF" w:rsidRDefault="00016EF2" w:rsidP="00676502">
      <w:pPr>
        <w:spacing w:after="0" w:line="276" w:lineRule="auto"/>
        <w:jc w:val="both"/>
        <w:rPr>
          <w:lang w:val="ro-RO"/>
        </w:rPr>
      </w:pPr>
      <w:r w:rsidRPr="00F631DF">
        <w:rPr>
          <w:lang w:val="ro-RO"/>
        </w:rPr>
        <w:lastRenderedPageBreak/>
        <w:t>Ghidurile specifice aferente C5 - Valul Renovării au fost aprobate prin ordine ale ministrului dezvoltării, lucrărilor publice și administrației și au fost publicate în Monitorul Oficial al României Partea I, în data de 25 martie 2022, după cum urmează:</w:t>
      </w:r>
    </w:p>
    <w:p w:rsidR="00016EF2" w:rsidRPr="00EA09BC" w:rsidRDefault="00016EF2" w:rsidP="00676502">
      <w:pPr>
        <w:pStyle w:val="ListParagraph"/>
        <w:numPr>
          <w:ilvl w:val="1"/>
          <w:numId w:val="4"/>
        </w:numPr>
        <w:spacing w:after="0" w:line="276" w:lineRule="auto"/>
        <w:ind w:left="142" w:hanging="142"/>
        <w:jc w:val="both"/>
      </w:pPr>
      <w:r w:rsidRPr="00E76C92">
        <w:t>Ghidul specific – Condiții de accesare a fondurilor europene aferente Planului Național de Redresare și Reziliență în cadrul apelului de proiecte PNRR/2022/C5/1/A.1/1, Componenta 5 – Valul Renovării, Axa 1 – Schema de granturi pentru eficiență energetică și rezilienț</w:t>
      </w:r>
      <w:r w:rsidRPr="00EA09BC">
        <w:t>ă în clădiri rezidențiale multifamiliale, Operațiunea A.1 – Renovarea integrată (consolidare seismică și renovarea energetică moderată) a clădirilor rezidențiale multifamiliale – aprobat prin ordinul ministrului dezvoltării, lucrărilor publice și administrației nr. 442/2022 și publicat în Monitorul Oficial al României nr. 290 și 290 bis/25.03.2022.</w:t>
      </w:r>
    </w:p>
    <w:p w:rsidR="00016EF2" w:rsidRPr="00FF5760" w:rsidRDefault="00016EF2" w:rsidP="00676502">
      <w:pPr>
        <w:pStyle w:val="ListParagraph"/>
        <w:numPr>
          <w:ilvl w:val="1"/>
          <w:numId w:val="4"/>
        </w:numPr>
        <w:spacing w:after="0" w:line="276" w:lineRule="auto"/>
        <w:ind w:left="142" w:hanging="142"/>
        <w:jc w:val="both"/>
      </w:pPr>
      <w:r w:rsidRPr="00EA09BC">
        <w:t xml:space="preserve">Ghidul specific – Condiții de accesare a fondurilor europene aferente Planului Național de Redresare și Reziliență în cadrul apelului de proiecte PNRR/2022/C5/1/A.2/1, Componenta 5 – Valul Renovării, Axa 1 – Schema de granturi pentru eficiență energetică și reziliență în clădiri rezidențiale multifamiliale, Operațiunea A.2 – Renovarea energetică moderată  a clădirilor rezidențiale multifamiliale pentru comunități </w:t>
      </w:r>
      <w:r w:rsidRPr="00DE5E37">
        <w:t>expuse riscului de sărăcie și excluziune socială – aprobat prin ordinul ministrului dezvoltării, lucrărilor publice și administrației nr. 443/2022 și publicat în Monitorul Oficial al Român</w:t>
      </w:r>
      <w:r w:rsidRPr="00FF5760">
        <w:t>iei nr. 291 și 291 bis/25.03.2022.</w:t>
      </w:r>
    </w:p>
    <w:p w:rsidR="00016EF2" w:rsidRPr="00BB51A4" w:rsidRDefault="00016EF2" w:rsidP="00676502">
      <w:pPr>
        <w:pStyle w:val="ListParagraph"/>
        <w:numPr>
          <w:ilvl w:val="1"/>
          <w:numId w:val="4"/>
        </w:numPr>
        <w:spacing w:after="0" w:line="276" w:lineRule="auto"/>
        <w:ind w:left="142" w:hanging="142"/>
        <w:jc w:val="both"/>
      </w:pPr>
      <w:r w:rsidRPr="008033C8">
        <w:t>Ghidul specific – Condiții de accesare a fondurilor europene aferente Planului Național de Redresare și Reziliență în cadrul apelurilor de proiecte PNRR/2022/C5/1/A.3.1/1, PNRR/2022/C5/1/A.3.2/1, Componenta 5 – Valul Reno</w:t>
      </w:r>
      <w:r w:rsidRPr="00BB51A4">
        <w:t>vării, Axa 1 – Schema de granturi pentru eficiență energetică și reziliență în clădiri rezidențiale multifamiliale, Operațiunea A.3 – Renovarea energetică moderată sau aprofundată a clădirilor rezidențiale multifamiliale – aprobat prin ordinul ministrului dezvoltării, lucrărilor publice și administrației nr. 444/2022 și publicat în Monitorul Oficial al României nr. 292 și 292 bis/25.03.2022.</w:t>
      </w:r>
    </w:p>
    <w:p w:rsidR="00016EF2" w:rsidRPr="008D4F4A" w:rsidRDefault="00016EF2" w:rsidP="00676502">
      <w:pPr>
        <w:pStyle w:val="ListParagraph"/>
        <w:numPr>
          <w:ilvl w:val="1"/>
          <w:numId w:val="4"/>
        </w:numPr>
        <w:spacing w:after="0" w:line="276" w:lineRule="auto"/>
        <w:ind w:left="142" w:hanging="142"/>
        <w:jc w:val="both"/>
      </w:pPr>
      <w:r w:rsidRPr="00BB51A4">
        <w:t>Ghidul specific privind regulile și condițiile aplicabile finanțării din fondurile europene aferente Planului Naționa</w:t>
      </w:r>
      <w:r w:rsidRPr="008D4F4A">
        <w:t>l de Redresare și Reziliență în cadrul apelului de proiecte PNRR/2022/C5/2/B.1/1, Componenta 5 – Valul Renovării, Axa 2 – Schema de granturi pentru eficiență energetică și reziliență în clădiri publice, Operațiunea B.1: Renovarea integrată (consolidare seismică și renovare energetică moderată) a clădirilor publice – aprobat prin ordinul ministrului dezvoltării, lucrărilor publice și administrației nr. 440/2022 și publicat în Monitorul Oficial al României nr. 286 și 286 bis/25.03.2022.</w:t>
      </w:r>
    </w:p>
    <w:p w:rsidR="00016EF2" w:rsidRPr="00F026DD" w:rsidRDefault="00016EF2" w:rsidP="00676502">
      <w:pPr>
        <w:pStyle w:val="ListParagraph"/>
        <w:numPr>
          <w:ilvl w:val="1"/>
          <w:numId w:val="4"/>
        </w:numPr>
        <w:spacing w:after="0" w:line="276" w:lineRule="auto"/>
        <w:ind w:left="142" w:hanging="142"/>
        <w:jc w:val="both"/>
      </w:pPr>
      <w:r w:rsidRPr="00423B3D">
        <w:t>Ghidul specific privind regulile și condițiile aplicabile finanțării din fondurile europene aferente Planului Național de</w:t>
      </w:r>
      <w:r w:rsidRPr="00B562CE">
        <w:t xml:space="preserve"> Redresare și Reziliență în cadrul apelului de proiecte PNRR/2022/C5/2/B.2.1/1, PNRR/2022/C5/B.2.2/1, Componenta 5 – Valul Renovării, Axa 2 – Schema de granturi pentru eficiență energetică și reziliență în clădiri publice, Operațiunea B.2: Renovarea energe</w:t>
      </w:r>
      <w:r w:rsidRPr="00F026DD">
        <w:t>tică moderată sau aprofundată a clădirilor publice – aprobat prin ordinul ministrului dezvoltării, lucrărilor publice și administrației nr. 441/2022 și publicat în Monitorul Oficial al României nr. 289 și 289 bis/25.03.2022.</w:t>
      </w:r>
    </w:p>
    <w:p w:rsidR="00016EF2" w:rsidRPr="00F026DD" w:rsidRDefault="00016EF2" w:rsidP="00676502">
      <w:pPr>
        <w:pStyle w:val="ListParagraph"/>
        <w:numPr>
          <w:ilvl w:val="1"/>
          <w:numId w:val="4"/>
        </w:numPr>
        <w:spacing w:after="0" w:line="276" w:lineRule="auto"/>
        <w:ind w:left="142" w:hanging="142"/>
        <w:jc w:val="both"/>
      </w:pPr>
      <w:r w:rsidRPr="00F026DD">
        <w:t>Schema de ajutor de minimis „Sprijin acordat pentru implementarea Planului național de redresare și reziliență în cadrul Mecanismului de redresare și reziliență - Renovare integrată/renovare energetică moderată sau aprofundată a clădirilor rezidențiale multifamiliale".</w:t>
      </w:r>
    </w:p>
    <w:p w:rsidR="00016EF2" w:rsidRPr="00F631DF" w:rsidRDefault="00016EF2" w:rsidP="00676502">
      <w:pPr>
        <w:spacing w:after="0" w:line="276" w:lineRule="auto"/>
        <w:jc w:val="both"/>
        <w:rPr>
          <w:lang w:val="ro-RO"/>
        </w:rPr>
      </w:pPr>
      <w:r w:rsidRPr="00F631DF">
        <w:rPr>
          <w:b/>
          <w:lang w:val="ro-RO"/>
        </w:rPr>
        <w:t>Promovarea ghidurilor</w:t>
      </w:r>
      <w:r w:rsidRPr="00F631DF">
        <w:rPr>
          <w:lang w:val="ro-RO"/>
        </w:rPr>
        <w:t xml:space="preserve"> specifice a stat la baza îndeplinirii </w:t>
      </w:r>
      <w:r w:rsidRPr="00F631DF">
        <w:rPr>
          <w:b/>
          <w:lang w:val="ro-RO"/>
        </w:rPr>
        <w:t>Jalonului 95</w:t>
      </w:r>
      <w:r w:rsidRPr="00F631DF">
        <w:rPr>
          <w:lang w:val="ro-RO"/>
        </w:rPr>
        <w:t xml:space="preserve"> - I1. Instituirea unui fond pentru Valul renovării care să finanțeze lucrări de îmbunătățire a eficienței energetice a fondului construit existent - Instituirea unei scheme naționale de sprijin pentru renovarea și renovarea integrată energetică și din punctul de vedere al eficienței (consolidare seismică și eficiență energetică) a clădirilor rezidențiale multifamiliale și Jalonului 96 - I1. Instituirea unui fond pentru Valul renovării care să finanțeze lucrări de </w:t>
      </w:r>
      <w:r w:rsidRPr="00F631DF">
        <w:rPr>
          <w:lang w:val="ro-RO"/>
        </w:rPr>
        <w:lastRenderedPageBreak/>
        <w:t xml:space="preserve">îmbunătățire a eficienței energetice a fondului construit existent - Instituirea unei scheme naționale de sprijin pentru renovarea și renovarea integrată în scopul asigurării eficienței energetice (consolidare seismică și eficiență energetică) pentru clădiri public, cu termen de finalizare trimestrul 1 al anului 2022. Jaloanele au fost </w:t>
      </w:r>
      <w:r w:rsidRPr="00F631DF">
        <w:rPr>
          <w:b/>
          <w:lang w:val="ro-RO"/>
        </w:rPr>
        <w:t>realizate în termen</w:t>
      </w:r>
      <w:r w:rsidRPr="00F631DF">
        <w:rPr>
          <w:lang w:val="ro-RO"/>
        </w:rPr>
        <w:t>.</w:t>
      </w:r>
    </w:p>
    <w:p w:rsidR="00016EF2" w:rsidRPr="00F631DF" w:rsidRDefault="00016EF2" w:rsidP="00676502">
      <w:pPr>
        <w:spacing w:after="0" w:line="276" w:lineRule="auto"/>
        <w:jc w:val="both"/>
        <w:rPr>
          <w:lang w:val="ro-RO"/>
        </w:rPr>
      </w:pPr>
      <w:r w:rsidRPr="00F631DF">
        <w:rPr>
          <w:lang w:val="ro-RO"/>
        </w:rPr>
        <w:t xml:space="preserve">Prin </w:t>
      </w:r>
      <w:r w:rsidRPr="00F631DF">
        <w:rPr>
          <w:b/>
          <w:lang w:val="ro-RO"/>
        </w:rPr>
        <w:t>Componenta C5 - Valul Renovării</w:t>
      </w:r>
      <w:r w:rsidRPr="00F631DF">
        <w:rPr>
          <w:lang w:val="ro-RO"/>
        </w:rPr>
        <w:t xml:space="preserve">, care acoperă Pilonul I - Tranziția verde, au fost puse la dispoziție </w:t>
      </w:r>
      <w:r w:rsidRPr="00F631DF">
        <w:rPr>
          <w:b/>
          <w:lang w:val="ro-RO"/>
        </w:rPr>
        <w:t>2,17 miliarde de euro</w:t>
      </w:r>
      <w:r w:rsidRPr="00F631DF">
        <w:rPr>
          <w:lang w:val="ro-RO"/>
        </w:rPr>
        <w:t xml:space="preserve"> din Planul Național de Redresare și Reziliență </w:t>
      </w:r>
      <w:r w:rsidRPr="00F631DF">
        <w:rPr>
          <w:b/>
          <w:lang w:val="ro-RO"/>
        </w:rPr>
        <w:t>pentru investițiile de renovare energetică/renovare integrată a clădirilor rezidențiale și clădirilor publice</w:t>
      </w:r>
      <w:r w:rsidRPr="00F631DF">
        <w:rPr>
          <w:lang w:val="ro-RO"/>
        </w:rPr>
        <w:t xml:space="preserve">. De asemenea, pe lângă fondurile aferente PNRR </w:t>
      </w:r>
      <w:r w:rsidRPr="00F631DF">
        <w:rPr>
          <w:b/>
          <w:lang w:val="ro-RO"/>
        </w:rPr>
        <w:t>se asigură supracontractarea cu 30%, respectiv 651 milioane euro</w:t>
      </w:r>
      <w:r w:rsidRPr="00F631DF">
        <w:rPr>
          <w:lang w:val="ro-RO"/>
        </w:rPr>
        <w:t xml:space="preserve">. </w:t>
      </w:r>
    </w:p>
    <w:p w:rsidR="00016EF2" w:rsidRPr="00F631DF" w:rsidRDefault="00016EF2" w:rsidP="00676502">
      <w:pPr>
        <w:spacing w:after="0" w:line="276" w:lineRule="auto"/>
        <w:jc w:val="both"/>
        <w:rPr>
          <w:lang w:val="ro-RO"/>
        </w:rPr>
      </w:pPr>
      <w:r w:rsidRPr="00F631DF">
        <w:rPr>
          <w:lang w:val="ro-RO"/>
        </w:rPr>
        <w:t xml:space="preserve">Astfel, cele </w:t>
      </w:r>
      <w:r w:rsidRPr="00F631DF">
        <w:rPr>
          <w:b/>
          <w:lang w:val="ro-RO"/>
        </w:rPr>
        <w:t>2,821 miliarde de euro alocate vor asigura tranziția către un fond construit verde și rezilient</w:t>
      </w:r>
      <w:r w:rsidRPr="00F631DF">
        <w:rPr>
          <w:lang w:val="ro-RO"/>
        </w:rPr>
        <w:t>:</w:t>
      </w:r>
    </w:p>
    <w:p w:rsidR="00016EF2" w:rsidRPr="00EA09BC" w:rsidRDefault="00016EF2" w:rsidP="00676502">
      <w:pPr>
        <w:pStyle w:val="ListParagraph"/>
        <w:numPr>
          <w:ilvl w:val="0"/>
          <w:numId w:val="53"/>
        </w:numPr>
        <w:spacing w:after="0" w:line="276" w:lineRule="auto"/>
        <w:ind w:left="709" w:hanging="283"/>
        <w:jc w:val="both"/>
      </w:pPr>
      <w:r w:rsidRPr="00E76C92">
        <w:rPr>
          <w:b/>
        </w:rPr>
        <w:t>1,3 miliarde euro</w:t>
      </w:r>
      <w:r w:rsidRPr="00E76C92">
        <w:t xml:space="preserve"> (1 miliard de euro PNRR + 300 milioane euro supracontractare) pentru </w:t>
      </w:r>
      <w:r w:rsidRPr="00EA09BC">
        <w:rPr>
          <w:b/>
        </w:rPr>
        <w:t>blocuri de locuințe</w:t>
      </w:r>
      <w:r w:rsidRPr="00EA09BC">
        <w:t>;</w:t>
      </w:r>
    </w:p>
    <w:p w:rsidR="00016EF2" w:rsidRPr="00BB51A4" w:rsidRDefault="00016EF2" w:rsidP="00676502">
      <w:pPr>
        <w:pStyle w:val="ListParagraph"/>
        <w:numPr>
          <w:ilvl w:val="0"/>
          <w:numId w:val="53"/>
        </w:numPr>
        <w:spacing w:after="0" w:line="276" w:lineRule="auto"/>
        <w:ind w:left="709" w:hanging="283"/>
        <w:jc w:val="both"/>
      </w:pPr>
      <w:r w:rsidRPr="00EA09BC">
        <w:rPr>
          <w:b/>
        </w:rPr>
        <w:t>1,521 miliarde euro</w:t>
      </w:r>
      <w:r w:rsidRPr="00DE5E37">
        <w:t xml:space="preserve"> (1,17 miliarde de euro PNRR + 351 milioane euro supracontractare) pentru </w:t>
      </w:r>
      <w:r w:rsidRPr="008033C8">
        <w:rPr>
          <w:b/>
        </w:rPr>
        <w:t>clădiri publice de la nivel central și local</w:t>
      </w:r>
      <w:r w:rsidRPr="00BB51A4">
        <w:t>.</w:t>
      </w:r>
    </w:p>
    <w:p w:rsidR="00016EF2" w:rsidRPr="00F631DF" w:rsidRDefault="00016EF2" w:rsidP="00676502">
      <w:pPr>
        <w:spacing w:after="0" w:line="276" w:lineRule="auto"/>
        <w:jc w:val="both"/>
      </w:pPr>
      <w:r w:rsidRPr="00F631DF">
        <w:t xml:space="preserve">După promovarea ghidurilor, Ministerul Dezvoltării, Lucrărilor Publice și Administrației a lansat apelurile de proiecte structurate în </w:t>
      </w:r>
      <w:r w:rsidRPr="00F631DF">
        <w:rPr>
          <w:b/>
        </w:rPr>
        <w:t>două runde de atragere de fonduri</w:t>
      </w:r>
      <w:r w:rsidRPr="00F631DF">
        <w:t xml:space="preserve">, de </w:t>
      </w:r>
      <w:r w:rsidRPr="00F631DF">
        <w:rPr>
          <w:b/>
        </w:rPr>
        <w:t>tip necompetitiv</w:t>
      </w:r>
      <w:r w:rsidRPr="00F631DF">
        <w:t xml:space="preserve">, cu termen limită de depunere a cererilor de finanțare, pe principiul „primul venit, primul servit”. </w:t>
      </w:r>
    </w:p>
    <w:p w:rsidR="00016EF2" w:rsidRPr="00F631DF" w:rsidRDefault="00016EF2" w:rsidP="00676502">
      <w:pPr>
        <w:spacing w:after="0" w:line="276" w:lineRule="auto"/>
        <w:jc w:val="both"/>
      </w:pPr>
      <w:r w:rsidRPr="00F631DF">
        <w:rPr>
          <w:b/>
        </w:rPr>
        <w:t>Prima rundă</w:t>
      </w:r>
      <w:r w:rsidRPr="00F631DF">
        <w:t xml:space="preserve"> s-a desfășurat în perioada </w:t>
      </w:r>
      <w:r w:rsidRPr="00F631DF">
        <w:rPr>
          <w:b/>
        </w:rPr>
        <w:t>1 aprilie 2022 - 30 mai 2022</w:t>
      </w:r>
      <w:r w:rsidRPr="00F631DF">
        <w:t>, iar cea de-</w:t>
      </w:r>
      <w:r w:rsidRPr="00F631DF">
        <w:rPr>
          <w:b/>
        </w:rPr>
        <w:t>a doua rundă</w:t>
      </w:r>
      <w:r w:rsidRPr="00F631DF">
        <w:t xml:space="preserve"> de atragere de fonduri s-a derulat în perioada </w:t>
      </w:r>
      <w:r w:rsidRPr="00F631DF">
        <w:rPr>
          <w:b/>
        </w:rPr>
        <w:t>10 octombrie 2022 - 23 octombrie 2022</w:t>
      </w:r>
      <w:r w:rsidRPr="00F631DF">
        <w:t>. Pe durata celor două runde de atragere de fonduri, toți solicitanții eligibili, înrolați în platforma electronică, au depus cereri de finanțare pentru apelurile de proiecte aferente Componentei 5 – Valul Renovării, Investiția 1. Instituirea unui fond pentru Valul renovării, pe platforma MDLPA: www.mdlpa.ro/investitii/PNRR.</w:t>
      </w:r>
    </w:p>
    <w:p w:rsidR="00016EF2" w:rsidRPr="00F631DF" w:rsidRDefault="00016EF2" w:rsidP="00676502">
      <w:pPr>
        <w:spacing w:after="0" w:line="276" w:lineRule="auto"/>
        <w:jc w:val="both"/>
      </w:pPr>
      <w:r w:rsidRPr="00F631DF">
        <w:rPr>
          <w:b/>
        </w:rPr>
        <w:t>Lansarea apelurilor</w:t>
      </w:r>
      <w:r w:rsidRPr="00F631DF">
        <w:t xml:space="preserve"> de proiecte au stat la baza îndeplinirii </w:t>
      </w:r>
      <w:r w:rsidRPr="00F631DF">
        <w:rPr>
          <w:b/>
        </w:rPr>
        <w:t xml:space="preserve">Jalonului 97 </w:t>
      </w:r>
      <w:r w:rsidRPr="00F631DF">
        <w:t xml:space="preserve">- Investiția 1. Instituirea unui fond pentru Valul renovării care să finanțeze lucrări de îmbunătățire a eficienței energetice a fondului construit existent - Cereri de propuneri pentru renovarea și renovarea integrată în scopul asigurării eficienței energetice (consolidare seismică și eficiență energetică) pentru clădiri rezidențiale și Jalonului 98 - Investiția 1. Instituirea unui fond pentru Valul renovării care să finanțeze lucrări de îmbunătățire a eficienței energetice a fondului construit existent - Cerere de propuneri de renovare ce vizează asigurarea eficienței energetice și de renovare integrată (consolidare seismică și eficiență energetică) (clădiri publice), cu termen de finalizare trimestrul 2 al anului 2022. Astfel, jaloanele au fost </w:t>
      </w:r>
      <w:r w:rsidRPr="00F631DF">
        <w:rPr>
          <w:b/>
        </w:rPr>
        <w:t>realizate în termen</w:t>
      </w:r>
      <w:r w:rsidRPr="00F631DF">
        <w:t>.</w:t>
      </w:r>
    </w:p>
    <w:p w:rsidR="00016EF2" w:rsidRPr="00F631DF" w:rsidRDefault="00016EF2" w:rsidP="00676502">
      <w:pPr>
        <w:spacing w:after="0" w:line="276" w:lineRule="auto"/>
        <w:jc w:val="both"/>
      </w:pPr>
      <w:r w:rsidRPr="00F631DF">
        <w:rPr>
          <w:b/>
        </w:rPr>
        <w:t>În cadrul primei runde</w:t>
      </w:r>
      <w:r w:rsidRPr="00F631DF">
        <w:t xml:space="preserve"> de depunere a cererilor de finanțare, încheiată în data de 30 mai 2022, au fost depuse </w:t>
      </w:r>
      <w:r w:rsidRPr="00F631DF">
        <w:rPr>
          <w:b/>
        </w:rPr>
        <w:t>1.437 de cereri de finanțare</w:t>
      </w:r>
      <w:r w:rsidRPr="00F631DF">
        <w:t>, însumând 85,7% din fondurile alocate Componentei 5:</w:t>
      </w:r>
    </w:p>
    <w:p w:rsidR="00016EF2" w:rsidRPr="00F631DF" w:rsidRDefault="00016EF2" w:rsidP="00676502">
      <w:pPr>
        <w:spacing w:after="0" w:line="276" w:lineRule="auto"/>
        <w:jc w:val="both"/>
      </w:pPr>
      <w:r w:rsidRPr="00F631DF">
        <w:t xml:space="preserve">- </w:t>
      </w:r>
      <w:r w:rsidRPr="00F631DF">
        <w:rPr>
          <w:b/>
        </w:rPr>
        <w:t>Axa 1</w:t>
      </w:r>
      <w:r w:rsidRPr="00F631DF">
        <w:t xml:space="preserve"> – Schema de granturi pentru eficiență energetică și reziliență în </w:t>
      </w:r>
      <w:r w:rsidRPr="00F631DF">
        <w:rPr>
          <w:b/>
        </w:rPr>
        <w:t>clădiri rezidențiale multifamiliale</w:t>
      </w:r>
      <w:r w:rsidRPr="00F631DF">
        <w:t xml:space="preserve"> din cadrul Componentei 5 au fost depuse </w:t>
      </w:r>
      <w:r w:rsidRPr="00F631DF">
        <w:rPr>
          <w:b/>
        </w:rPr>
        <w:t>497 de cereri de finanțare</w:t>
      </w:r>
      <w:r w:rsidRPr="00F631DF">
        <w:t>, însumând 94,47% din fondurile alocate Componentei 5</w:t>
      </w:r>
    </w:p>
    <w:p w:rsidR="00016EF2" w:rsidRPr="00F631DF" w:rsidRDefault="00016EF2" w:rsidP="00676502">
      <w:pPr>
        <w:spacing w:after="0" w:line="276" w:lineRule="auto"/>
        <w:jc w:val="both"/>
      </w:pPr>
      <w:r w:rsidRPr="00F631DF">
        <w:t xml:space="preserve">- </w:t>
      </w:r>
      <w:r w:rsidRPr="00F631DF">
        <w:rPr>
          <w:b/>
        </w:rPr>
        <w:t>Axa 2</w:t>
      </w:r>
      <w:r w:rsidRPr="00F631DF">
        <w:t xml:space="preserve"> - Schema de granturi pentru eficiență energetică și reziliență în </w:t>
      </w:r>
      <w:r w:rsidRPr="00F631DF">
        <w:rPr>
          <w:b/>
        </w:rPr>
        <w:t>clădiri publice</w:t>
      </w:r>
      <w:r w:rsidRPr="00F631DF">
        <w:t xml:space="preserve"> au fost depuse </w:t>
      </w:r>
      <w:r w:rsidRPr="00F631DF">
        <w:rPr>
          <w:b/>
        </w:rPr>
        <w:t>940 de cereri de finanțare</w:t>
      </w:r>
      <w:r w:rsidRPr="00F631DF">
        <w:t>, însumând 78,19% din fondurile alocate Componentei 5.</w:t>
      </w:r>
    </w:p>
    <w:p w:rsidR="00016EF2" w:rsidRPr="00F631DF" w:rsidRDefault="00016EF2" w:rsidP="00676502">
      <w:pPr>
        <w:spacing w:after="0" w:line="276" w:lineRule="auto"/>
        <w:jc w:val="both"/>
      </w:pPr>
      <w:r w:rsidRPr="00F631DF">
        <w:t>Procesul de evaluare și selecție a proiectelor a cuprins verificarea conformității administrative și a eligibilității beneficiarului, a activităților și a valorilor solicitate la finanțare și a avut la bază principiul de verificare “2 ochi – 4 ochi”.</w:t>
      </w:r>
    </w:p>
    <w:p w:rsidR="00016EF2" w:rsidRPr="00F631DF" w:rsidRDefault="00016EF2" w:rsidP="00676502">
      <w:pPr>
        <w:spacing w:after="0" w:line="276" w:lineRule="auto"/>
        <w:jc w:val="both"/>
      </w:pPr>
      <w:r w:rsidRPr="00F631DF">
        <w:t xml:space="preserve">După încheierea procesului de depunere a cererilor de finanțare, acestea au intrat în etapa de evaluare și selecție (proces ce cuprinde verificarea conformității administrative și a eligibilității beneficiarului, activităților și valorilor solicitate la finanțare). După evaluarea cererilor, </w:t>
      </w:r>
      <w:r w:rsidRPr="00F631DF">
        <w:rPr>
          <w:b/>
        </w:rPr>
        <w:t xml:space="preserve">MDLPA a comunicat rezultatele </w:t>
      </w:r>
      <w:r w:rsidRPr="00F631DF">
        <w:rPr>
          <w:b/>
        </w:rPr>
        <w:lastRenderedPageBreak/>
        <w:t>evaluării fiecărui solicitant, a publicat pe site-ul ministerului lista cererilor aprobate</w:t>
      </w:r>
      <w:r w:rsidRPr="00F631DF">
        <w:t xml:space="preserve"> și a încheiat contractele de finanțare cu beneficiarii.</w:t>
      </w:r>
    </w:p>
    <w:p w:rsidR="00016EF2" w:rsidRPr="00F631DF" w:rsidRDefault="00016EF2" w:rsidP="00676502">
      <w:pPr>
        <w:spacing w:after="0" w:line="276" w:lineRule="auto"/>
        <w:jc w:val="both"/>
      </w:pPr>
      <w:r w:rsidRPr="00F631DF">
        <w:t>Fondurile rămase necontractate în prima rundă au făcut obiectul celei de-a doua runde de atragere de fonduri.</w:t>
      </w:r>
    </w:p>
    <w:p w:rsidR="00016EF2" w:rsidRPr="00F631DF" w:rsidRDefault="00016EF2" w:rsidP="00676502">
      <w:pPr>
        <w:spacing w:after="0" w:line="276" w:lineRule="auto"/>
        <w:jc w:val="both"/>
      </w:pPr>
      <w:r w:rsidRPr="00F631DF">
        <w:t xml:space="preserve">Astfel, DGIPNRR a elaborat și promovat Ordinul nr 2.612/4 octombrie 2022 pentru modificarea și completarea Ghidurilor Specifice – Condiții de accesare a fondurilor europene aferente Planul național de redresare si reziliență - Componenta 5 – Valul Renovării, ce a stat la baza desfășurării celei de-a doua runde de atragere de fonduri, care a avut loc în perioada 10 octombrie 2022 - 23 octombrie 2022. </w:t>
      </w:r>
    </w:p>
    <w:p w:rsidR="00016EF2" w:rsidRPr="00F631DF" w:rsidRDefault="00016EF2" w:rsidP="00676502">
      <w:pPr>
        <w:spacing w:after="0" w:line="276" w:lineRule="auto"/>
        <w:jc w:val="both"/>
      </w:pPr>
      <w:r w:rsidRPr="00F631DF">
        <w:t xml:space="preserve">Pe platforma electronică a MDLPA au fost depuse </w:t>
      </w:r>
      <w:r w:rsidRPr="00F631DF">
        <w:rPr>
          <w:b/>
        </w:rPr>
        <w:t>1.808 cereri de finanțare</w:t>
      </w:r>
      <w:r w:rsidRPr="00F631DF">
        <w:t>:</w:t>
      </w:r>
    </w:p>
    <w:p w:rsidR="00016EF2" w:rsidRPr="00F631DF" w:rsidRDefault="00016EF2" w:rsidP="00676502">
      <w:pPr>
        <w:spacing w:after="0" w:line="276" w:lineRule="auto"/>
        <w:jc w:val="both"/>
      </w:pPr>
      <w:r w:rsidRPr="00F631DF">
        <w:t xml:space="preserve"> - </w:t>
      </w:r>
      <w:r w:rsidRPr="00F631DF">
        <w:rPr>
          <w:b/>
        </w:rPr>
        <w:t>Axa 1</w:t>
      </w:r>
      <w:r w:rsidRPr="00F631DF">
        <w:t xml:space="preserve"> - Schema de granturi pentru eficiență energetică și reziliență în clădirile rezidențiale multifamiliale au fost depuse </w:t>
      </w:r>
      <w:r w:rsidRPr="00F631DF">
        <w:rPr>
          <w:b/>
        </w:rPr>
        <w:t>703 cereri</w:t>
      </w:r>
    </w:p>
    <w:p w:rsidR="00016EF2" w:rsidRPr="00F631DF" w:rsidRDefault="00016EF2" w:rsidP="00676502">
      <w:pPr>
        <w:spacing w:after="0" w:line="276" w:lineRule="auto"/>
        <w:jc w:val="both"/>
      </w:pPr>
      <w:r w:rsidRPr="00F631DF">
        <w:t xml:space="preserve">- </w:t>
      </w:r>
      <w:r w:rsidRPr="00F631DF">
        <w:rPr>
          <w:b/>
        </w:rPr>
        <w:t>Axa 2</w:t>
      </w:r>
      <w:r w:rsidRPr="00F631DF">
        <w:t xml:space="preserve"> - Schema de granturi pentru eficiență energetică și reziliență în clădiri publice au fost depuse </w:t>
      </w:r>
      <w:r w:rsidRPr="00F631DF">
        <w:rPr>
          <w:b/>
        </w:rPr>
        <w:t>1.105 cereri de finanțare</w:t>
      </w:r>
      <w:r w:rsidRPr="00F631DF">
        <w:t xml:space="preserve">. Cererile de finanțare au fost evaluate și selectate, iar solicitanții de finanțare au fost informați cu privire la rezultatele evaluării. </w:t>
      </w:r>
    </w:p>
    <w:p w:rsidR="00016EF2" w:rsidRPr="00F631DF" w:rsidRDefault="00016EF2" w:rsidP="00676502">
      <w:pPr>
        <w:spacing w:after="0" w:line="276" w:lineRule="auto"/>
        <w:jc w:val="both"/>
      </w:pPr>
      <w:r w:rsidRPr="00F631DF">
        <w:t xml:space="preserve">Astfel, </w:t>
      </w:r>
      <w:r w:rsidRPr="00F631DF">
        <w:rPr>
          <w:b/>
        </w:rPr>
        <w:t xml:space="preserve">în cadrul celor două runde au fost evaluate </w:t>
      </w:r>
      <w:r w:rsidRPr="00F631DF">
        <w:t>la nivelul Serviciului Suport C5 un număr de</w:t>
      </w:r>
      <w:r w:rsidRPr="00F631DF">
        <w:rPr>
          <w:b/>
        </w:rPr>
        <w:t xml:space="preserve"> peste 2.100 de cereri de finanțare</w:t>
      </w:r>
      <w:r w:rsidRPr="00F631DF">
        <w:t>.</w:t>
      </w:r>
    </w:p>
    <w:p w:rsidR="00016EF2" w:rsidRPr="00F631DF" w:rsidRDefault="00016EF2" w:rsidP="00676502">
      <w:pPr>
        <w:spacing w:after="0" w:line="276" w:lineRule="auto"/>
        <w:jc w:val="both"/>
      </w:pPr>
      <w:r w:rsidRPr="00F631DF">
        <w:t xml:space="preserve">Pentru toate cererile de finanțare depuse și aprobate în cadrul celor două runde de apeluri de proiecte dedicate Componentei 5 – Valul Renovării - Investiția 1. Instituirea unui fond pentru Valul renovării, </w:t>
      </w:r>
      <w:r w:rsidRPr="00F631DF">
        <w:rPr>
          <w:b/>
        </w:rPr>
        <w:t>DGIPNRR a încheiat 1.582 de contracte de finanțare</w:t>
      </w:r>
      <w:r w:rsidRPr="00F631DF">
        <w:t xml:space="preserve"> cu beneficiarii, în valoare de </w:t>
      </w:r>
      <w:r w:rsidRPr="00F631DF">
        <w:rPr>
          <w:b/>
        </w:rPr>
        <w:t>15.691.678.846,33 lei cu TVA</w:t>
      </w:r>
      <w:r w:rsidRPr="00F631DF">
        <w:t xml:space="preserve">. </w:t>
      </w:r>
    </w:p>
    <w:p w:rsidR="00016EF2" w:rsidRPr="00F631DF" w:rsidRDefault="00016EF2" w:rsidP="00676502">
      <w:pPr>
        <w:spacing w:after="0" w:line="276" w:lineRule="auto"/>
        <w:jc w:val="both"/>
      </w:pPr>
      <w:r w:rsidRPr="00F631DF">
        <w:rPr>
          <w:b/>
        </w:rPr>
        <w:t>Semnarea contractelor de finanțare</w:t>
      </w:r>
      <w:r w:rsidRPr="00F631DF">
        <w:t xml:space="preserve"> a reprezentat îndeplinirea </w:t>
      </w:r>
      <w:r w:rsidRPr="00F631DF">
        <w:rPr>
          <w:b/>
        </w:rPr>
        <w:t>Jalonului 99</w:t>
      </w:r>
      <w:r w:rsidRPr="00F631DF">
        <w:t xml:space="preserve"> -  Semnarea contractelor de renovare și renovare integrată în vederea asigurării eficienței energetice (consolidare seismică și eficiență energetică) pentru clădiri rezidențiale și </w:t>
      </w:r>
      <w:r w:rsidRPr="00F631DF">
        <w:rPr>
          <w:b/>
        </w:rPr>
        <w:t>Jalonului 100</w:t>
      </w:r>
      <w:r w:rsidRPr="00F631DF">
        <w:t xml:space="preserve"> - Semnarea contractelor de renovare și renovare integrată în vederea asigurării eficienței energetice (consolidare seismică și eficiență energetică) pentru clădiri publice, cu termen de realizare T4 2022.</w:t>
      </w:r>
    </w:p>
    <w:p w:rsidR="00016EF2" w:rsidRPr="00F631DF" w:rsidRDefault="00016EF2" w:rsidP="00676502">
      <w:pPr>
        <w:spacing w:after="0" w:line="276" w:lineRule="auto"/>
        <w:jc w:val="both"/>
        <w:rPr>
          <w:b/>
        </w:rPr>
      </w:pPr>
      <w:r w:rsidRPr="00F631DF">
        <w:rPr>
          <w:b/>
        </w:rPr>
        <w:t>Componenta 10 – Fondul Local</w:t>
      </w:r>
    </w:p>
    <w:p w:rsidR="00016EF2" w:rsidRPr="00F631DF" w:rsidRDefault="00016EF2" w:rsidP="00676502">
      <w:pPr>
        <w:spacing w:after="0" w:line="276" w:lineRule="auto"/>
        <w:jc w:val="both"/>
      </w:pPr>
      <w:r w:rsidRPr="00F631DF">
        <w:t xml:space="preserve">Ghidul specific — Condiții de accesare a fondurilor europene aferente Planului național de redresare și reziliență în cadrul apelurilor de proiecte PNRR/2022/C10, componenta 10 — Fondul local a fost promovat prin Ordinul ministrului dezvoltării, lucrărilor publice şi administraţiei nr. 999/10.05.2022 şi a fost publicat în Monitorul Oficial al României Partea I, nr. 467/10.05.2022. </w:t>
      </w:r>
    </w:p>
    <w:p w:rsidR="00016EF2" w:rsidRPr="00F631DF" w:rsidRDefault="00016EF2" w:rsidP="00676502">
      <w:pPr>
        <w:spacing w:after="0" w:line="276" w:lineRule="auto"/>
        <w:jc w:val="both"/>
      </w:pPr>
      <w:r w:rsidRPr="00F631DF">
        <w:t xml:space="preserve">De asemenea, </w:t>
      </w:r>
      <w:r w:rsidRPr="00F631DF">
        <w:rPr>
          <w:b/>
        </w:rPr>
        <w:t>DGIPNRR a elaborat şi schema de ajutor de stat</w:t>
      </w:r>
      <w:r w:rsidRPr="00F631DF">
        <w:t xml:space="preserve"> care a fost promovată prin Ordinul ministrului dezvoltării, lucrărilor publice şi administraţiei nr. 649/26.04.2022 şi a fost publicată în Monitorul Oficial al României Partea I, nr. 398/26.04.2022 („Sprijin acordat pentru implementarea Planului național de redresare și reziliență în cadrul Mecanismului de redresare și reziliență — PNRR/2022/C10 — Fondul Local — </w:t>
      </w:r>
      <w:r w:rsidRPr="00F631DF">
        <w:rPr>
          <w:b/>
        </w:rPr>
        <w:t>promovarea infrastructurii de reîncărcare pentru vehicule electrice</w:t>
      </w:r>
      <w:r w:rsidRPr="00F631DF">
        <w:t>”).</w:t>
      </w:r>
    </w:p>
    <w:p w:rsidR="00016EF2" w:rsidRPr="00F631DF" w:rsidRDefault="00016EF2" w:rsidP="00676502">
      <w:pPr>
        <w:spacing w:after="0" w:line="276" w:lineRule="auto"/>
        <w:jc w:val="both"/>
      </w:pPr>
      <w:r w:rsidRPr="00F631DF">
        <w:t xml:space="preserve">Prin Componenta 10 – Fondul Local care acoperă Pilonul IV - Coeziune economică, socială și teritorială, au fost puse la dispoziție </w:t>
      </w:r>
      <w:r w:rsidRPr="00F631DF">
        <w:rPr>
          <w:b/>
        </w:rPr>
        <w:t>2,1 miliarde de euro</w:t>
      </w:r>
      <w:r w:rsidRPr="00F631DF">
        <w:t xml:space="preserve"> din Planul Național de Redresare și Reziliență pentru investițiile ce vizează fondul local. De asemenea, pe lângă fondurile aferente PNRR se asigură </w:t>
      </w:r>
      <w:r w:rsidRPr="00F631DF">
        <w:rPr>
          <w:b/>
        </w:rPr>
        <w:t>supracontractarea cu 30%</w:t>
      </w:r>
      <w:r w:rsidRPr="00F631DF">
        <w:t xml:space="preserve">, respectiv 630 milioane euro, suma totală fiind de </w:t>
      </w:r>
      <w:r w:rsidRPr="00F631DF">
        <w:rPr>
          <w:b/>
        </w:rPr>
        <w:t>2,73 miliarde euro</w:t>
      </w:r>
      <w:r w:rsidRPr="00F631DF">
        <w:t>, împărțită pe categorii de investiții.</w:t>
      </w:r>
    </w:p>
    <w:p w:rsidR="00016EF2" w:rsidRPr="00F631DF" w:rsidRDefault="00016EF2" w:rsidP="00676502">
      <w:pPr>
        <w:spacing w:after="0" w:line="276" w:lineRule="auto"/>
        <w:jc w:val="both"/>
      </w:pPr>
      <w:r w:rsidRPr="00F631DF">
        <w:t xml:space="preserve">Componenta 10 – Fondul Local conține 4 investiții și 3 subinvestiții după cum urmează: </w:t>
      </w:r>
    </w:p>
    <w:p w:rsidR="00016EF2" w:rsidRPr="00E76C92" w:rsidRDefault="00016EF2" w:rsidP="00676502">
      <w:pPr>
        <w:pStyle w:val="ListParagraph"/>
        <w:numPr>
          <w:ilvl w:val="0"/>
          <w:numId w:val="42"/>
        </w:numPr>
        <w:spacing w:after="0" w:line="276" w:lineRule="auto"/>
        <w:ind w:left="426" w:hanging="284"/>
        <w:jc w:val="both"/>
      </w:pPr>
      <w:r w:rsidRPr="00E76C92">
        <w:t>I.1 – Mobilitate urbană durabilă, care conține patru subinvestiții:</w:t>
      </w:r>
    </w:p>
    <w:p w:rsidR="00016EF2" w:rsidRPr="00EA09BC" w:rsidRDefault="00016EF2" w:rsidP="00676502">
      <w:pPr>
        <w:pStyle w:val="ListParagraph"/>
        <w:numPr>
          <w:ilvl w:val="1"/>
          <w:numId w:val="42"/>
        </w:numPr>
        <w:spacing w:after="0" w:line="276" w:lineRule="auto"/>
        <w:ind w:left="993" w:hanging="284"/>
        <w:jc w:val="both"/>
      </w:pPr>
      <w:r w:rsidRPr="00EA09BC">
        <w:lastRenderedPageBreak/>
        <w:t>I.1.1 - Înnoirea parcului de vehicule destinate transportului public (achiziția de vehicule nepoluante);</w:t>
      </w:r>
    </w:p>
    <w:p w:rsidR="00016EF2" w:rsidRPr="00EA09BC" w:rsidRDefault="00016EF2" w:rsidP="00676502">
      <w:pPr>
        <w:pStyle w:val="ListParagraph"/>
        <w:numPr>
          <w:ilvl w:val="1"/>
          <w:numId w:val="42"/>
        </w:numPr>
        <w:spacing w:after="0" w:line="276" w:lineRule="auto"/>
        <w:ind w:left="993" w:hanging="284"/>
        <w:jc w:val="both"/>
      </w:pPr>
      <w:r w:rsidRPr="00EA09BC">
        <w:t>I.1.2 - Asigurarea infrastructurii pentru transportul verde – ITS/alte infrastructuri TIC (sisteme inteligente de management urban/local);</w:t>
      </w:r>
    </w:p>
    <w:p w:rsidR="00016EF2" w:rsidRPr="00FF5760" w:rsidRDefault="00016EF2" w:rsidP="00676502">
      <w:pPr>
        <w:pStyle w:val="ListParagraph"/>
        <w:numPr>
          <w:ilvl w:val="1"/>
          <w:numId w:val="42"/>
        </w:numPr>
        <w:spacing w:after="0" w:line="276" w:lineRule="auto"/>
        <w:ind w:left="993" w:hanging="284"/>
        <w:jc w:val="both"/>
      </w:pPr>
      <w:r w:rsidRPr="00DE5E37">
        <w:t xml:space="preserve">I.1.3 - Asigurarea infrastructurii pentru transportul verde </w:t>
      </w:r>
      <w:r w:rsidRPr="00FF5760">
        <w:t>– puncte de reîncărcare vehicule electrice;</w:t>
      </w:r>
    </w:p>
    <w:p w:rsidR="00016EF2" w:rsidRPr="008033C8" w:rsidRDefault="00016EF2" w:rsidP="00676502">
      <w:pPr>
        <w:pStyle w:val="ListParagraph"/>
        <w:numPr>
          <w:ilvl w:val="1"/>
          <w:numId w:val="42"/>
        </w:numPr>
        <w:spacing w:after="0" w:line="276" w:lineRule="auto"/>
        <w:jc w:val="both"/>
      </w:pPr>
      <w:r w:rsidRPr="008033C8">
        <w:t>I.1.4 - Asigurarea infrastructurii pentru transportul verde – infrastructurii pentru biciclete la nivel local/metropolitan;</w:t>
      </w:r>
    </w:p>
    <w:p w:rsidR="00016EF2" w:rsidRPr="00BB51A4" w:rsidRDefault="00016EF2" w:rsidP="00676502">
      <w:pPr>
        <w:pStyle w:val="ListParagraph"/>
        <w:numPr>
          <w:ilvl w:val="0"/>
          <w:numId w:val="42"/>
        </w:numPr>
        <w:spacing w:after="0" w:line="276" w:lineRule="auto"/>
        <w:ind w:left="426" w:hanging="284"/>
        <w:jc w:val="both"/>
      </w:pPr>
      <w:r w:rsidRPr="00BB51A4">
        <w:t>I.2 – Construirea de locuințe nZEB plus pentru tineri/locuințe de serviciu pentru specialiști din sănătate și învățământ.</w:t>
      </w:r>
    </w:p>
    <w:p w:rsidR="00016EF2" w:rsidRPr="008D4F4A" w:rsidRDefault="00016EF2" w:rsidP="00676502">
      <w:pPr>
        <w:pStyle w:val="ListParagraph"/>
        <w:numPr>
          <w:ilvl w:val="0"/>
          <w:numId w:val="42"/>
        </w:numPr>
        <w:spacing w:after="0" w:line="276" w:lineRule="auto"/>
        <w:ind w:left="426" w:hanging="284"/>
        <w:jc w:val="both"/>
      </w:pPr>
      <w:r w:rsidRPr="008D4F4A">
        <w:t>I.3 – Reabilitare moderată a clădirilor publice pentru a îmbunătăți furnizarea de servicii publice de către unitățile administrativ-teritoriale.</w:t>
      </w:r>
    </w:p>
    <w:p w:rsidR="00016EF2" w:rsidRPr="008D4F4A" w:rsidRDefault="00016EF2" w:rsidP="00676502">
      <w:pPr>
        <w:pStyle w:val="ListParagraph"/>
        <w:numPr>
          <w:ilvl w:val="0"/>
          <w:numId w:val="42"/>
        </w:numPr>
        <w:spacing w:after="0" w:line="276" w:lineRule="auto"/>
        <w:ind w:left="426" w:hanging="284"/>
        <w:jc w:val="both"/>
      </w:pPr>
      <w:r w:rsidRPr="008D4F4A">
        <w:t>I.4 – Elaborarea/actualizarea în format GIS a documentelor de amenajare a teritoriului și de planificare urbană.</w:t>
      </w:r>
    </w:p>
    <w:p w:rsidR="00016EF2" w:rsidRPr="00F631DF" w:rsidRDefault="00016EF2" w:rsidP="00676502">
      <w:pPr>
        <w:spacing w:after="0" w:line="276" w:lineRule="auto"/>
        <w:jc w:val="both"/>
        <w:rPr>
          <w:lang w:val="ro-RO"/>
        </w:rPr>
      </w:pPr>
      <w:r w:rsidRPr="00F631DF">
        <w:rPr>
          <w:lang w:val="ro-RO"/>
        </w:rPr>
        <w:t xml:space="preserve">După promovarea ghidului specific, Ministerul Dezvoltării, Lucrărilor Publice și Administrației a lansat apelurile de proiecte structurate în </w:t>
      </w:r>
      <w:r w:rsidRPr="00F631DF">
        <w:rPr>
          <w:b/>
          <w:lang w:val="ro-RO"/>
        </w:rPr>
        <w:t>două runde de atragere de fonduri</w:t>
      </w:r>
      <w:r w:rsidRPr="00F631DF">
        <w:rPr>
          <w:lang w:val="ro-RO"/>
        </w:rPr>
        <w:t xml:space="preserve">, de tip necompetitiv, cu termen limită de depunere a cererilor de finanțare, pe principiul „primul venit, primul servit”. </w:t>
      </w:r>
    </w:p>
    <w:p w:rsidR="00016EF2" w:rsidRPr="00F631DF" w:rsidRDefault="00016EF2" w:rsidP="00676502">
      <w:pPr>
        <w:spacing w:after="0" w:line="276" w:lineRule="auto"/>
        <w:jc w:val="both"/>
        <w:rPr>
          <w:lang w:val="ro-RO"/>
        </w:rPr>
      </w:pPr>
      <w:r w:rsidRPr="00F631DF">
        <w:rPr>
          <w:lang w:val="ro-RO"/>
        </w:rPr>
        <w:t xml:space="preserve">Ministerul Dezvoltării, Lucrărilor Publice și Administrației a organizat </w:t>
      </w:r>
      <w:r w:rsidRPr="00F631DF">
        <w:rPr>
          <w:b/>
          <w:lang w:val="ro-RO"/>
        </w:rPr>
        <w:t>prima rundă</w:t>
      </w:r>
      <w:r w:rsidRPr="00F631DF">
        <w:rPr>
          <w:lang w:val="ro-RO"/>
        </w:rPr>
        <w:t xml:space="preserve"> de atragere de fonduri în perioada </w:t>
      </w:r>
      <w:r w:rsidRPr="00F631DF">
        <w:rPr>
          <w:b/>
          <w:lang w:val="ro-RO"/>
        </w:rPr>
        <w:t>16 mai 2022 – 30 mai 2022</w:t>
      </w:r>
      <w:r w:rsidRPr="00F631DF">
        <w:rPr>
          <w:lang w:val="ro-RO"/>
        </w:rPr>
        <w:t>, iar cea de-</w:t>
      </w:r>
      <w:r w:rsidRPr="00F631DF">
        <w:rPr>
          <w:b/>
          <w:lang w:val="ro-RO"/>
        </w:rPr>
        <w:t>a doua rundă</w:t>
      </w:r>
      <w:r w:rsidRPr="00F631DF">
        <w:rPr>
          <w:lang w:val="ro-RO"/>
        </w:rPr>
        <w:t xml:space="preserve"> s-a desfășurat în perioada </w:t>
      </w:r>
      <w:r w:rsidRPr="00F631DF">
        <w:rPr>
          <w:b/>
          <w:lang w:val="ro-RO"/>
        </w:rPr>
        <w:t>14 octombrie 2022 - 27 octombrie 2022</w:t>
      </w:r>
      <w:r w:rsidRPr="00F631DF">
        <w:rPr>
          <w:lang w:val="ro-RO"/>
        </w:rPr>
        <w:t xml:space="preserve">.  </w:t>
      </w:r>
    </w:p>
    <w:p w:rsidR="00016EF2" w:rsidRPr="00F631DF" w:rsidRDefault="00016EF2" w:rsidP="00676502">
      <w:pPr>
        <w:spacing w:after="0" w:line="276" w:lineRule="auto"/>
        <w:jc w:val="both"/>
        <w:rPr>
          <w:lang w:val="ro-RO"/>
        </w:rPr>
      </w:pPr>
      <w:r w:rsidRPr="00F631DF">
        <w:rPr>
          <w:lang w:val="ro-RO"/>
        </w:rPr>
        <w:t xml:space="preserve">În cadrul </w:t>
      </w:r>
      <w:r w:rsidRPr="00F631DF">
        <w:rPr>
          <w:b/>
          <w:lang w:val="ro-RO"/>
        </w:rPr>
        <w:t>primei runde</w:t>
      </w:r>
      <w:r w:rsidRPr="00F631DF">
        <w:rPr>
          <w:lang w:val="ro-RO"/>
        </w:rPr>
        <w:t xml:space="preserve"> au fost depuse </w:t>
      </w:r>
      <w:r w:rsidRPr="00F631DF">
        <w:rPr>
          <w:b/>
          <w:lang w:val="ro-RO"/>
        </w:rPr>
        <w:t>4.012 cereri de finanțare</w:t>
      </w:r>
      <w:r w:rsidRPr="00F631DF">
        <w:rPr>
          <w:lang w:val="ro-RO"/>
        </w:rPr>
        <w:t>, însumând 70,28 % din fondurile alocate Componentei 10 – Fondul Local:</w:t>
      </w:r>
    </w:p>
    <w:p w:rsidR="00016EF2" w:rsidRPr="00234BF4" w:rsidRDefault="00016EF2" w:rsidP="00676502">
      <w:pPr>
        <w:pStyle w:val="ListParagraph"/>
        <w:numPr>
          <w:ilvl w:val="0"/>
          <w:numId w:val="52"/>
        </w:numPr>
        <w:spacing w:after="0" w:line="276" w:lineRule="auto"/>
        <w:ind w:left="851" w:hanging="284"/>
        <w:jc w:val="both"/>
      </w:pPr>
      <w:r w:rsidRPr="00E76C92">
        <w:t>pentru subinvestiția I.1.1:</w:t>
      </w:r>
      <w:r w:rsidR="00B02F8D" w:rsidRPr="00E76C92">
        <w:tab/>
        <w:t xml:space="preserve">   </w:t>
      </w:r>
      <w:r w:rsidRPr="00C236D9">
        <w:t>187 cereri de finanțare</w:t>
      </w:r>
      <w:r w:rsidR="00CF0D9A" w:rsidRPr="00234BF4">
        <w:t>,</w:t>
      </w:r>
    </w:p>
    <w:p w:rsidR="00016EF2" w:rsidRPr="00EA09BC" w:rsidRDefault="00B02F8D" w:rsidP="00676502">
      <w:pPr>
        <w:pStyle w:val="ListParagraph"/>
        <w:numPr>
          <w:ilvl w:val="0"/>
          <w:numId w:val="52"/>
        </w:numPr>
        <w:spacing w:after="0" w:line="276" w:lineRule="auto"/>
        <w:ind w:left="851" w:hanging="284"/>
        <w:jc w:val="both"/>
      </w:pPr>
      <w:r w:rsidRPr="00EA09BC">
        <w:t xml:space="preserve">pentru subinvestiția I.1.2: </w:t>
      </w:r>
      <w:r w:rsidRPr="00EA09BC">
        <w:tab/>
      </w:r>
      <w:r w:rsidR="00016EF2" w:rsidRPr="00EA09BC">
        <w:t>1.226 cereri,</w:t>
      </w:r>
    </w:p>
    <w:p w:rsidR="00016EF2" w:rsidRPr="00DE5E37" w:rsidRDefault="00016EF2" w:rsidP="00676502">
      <w:pPr>
        <w:pStyle w:val="ListParagraph"/>
        <w:numPr>
          <w:ilvl w:val="0"/>
          <w:numId w:val="52"/>
        </w:numPr>
        <w:spacing w:after="0" w:line="276" w:lineRule="auto"/>
        <w:ind w:left="851" w:hanging="284"/>
        <w:jc w:val="both"/>
      </w:pPr>
      <w:r w:rsidRPr="00EA09BC">
        <w:t>pentru subinvestiția I.1.3:</w:t>
      </w:r>
      <w:r w:rsidRPr="00EA09BC">
        <w:tab/>
      </w:r>
      <w:r w:rsidRPr="00DE5E37">
        <w:t xml:space="preserve">   100 cereri, </w:t>
      </w:r>
    </w:p>
    <w:p w:rsidR="00016EF2" w:rsidRPr="008033C8" w:rsidRDefault="00016EF2" w:rsidP="00676502">
      <w:pPr>
        <w:pStyle w:val="ListParagraph"/>
        <w:numPr>
          <w:ilvl w:val="0"/>
          <w:numId w:val="52"/>
        </w:numPr>
        <w:spacing w:after="0" w:line="276" w:lineRule="auto"/>
        <w:ind w:left="851" w:hanging="284"/>
        <w:jc w:val="both"/>
      </w:pPr>
      <w:r w:rsidRPr="008033C8">
        <w:t>pentru subinvestiția I.1.4:</w:t>
      </w:r>
      <w:r w:rsidRPr="008033C8">
        <w:tab/>
        <w:t xml:space="preserve">   448 cereri, </w:t>
      </w:r>
    </w:p>
    <w:p w:rsidR="00016EF2" w:rsidRPr="00BB51A4" w:rsidRDefault="00016EF2" w:rsidP="00676502">
      <w:pPr>
        <w:pStyle w:val="ListParagraph"/>
        <w:numPr>
          <w:ilvl w:val="0"/>
          <w:numId w:val="52"/>
        </w:numPr>
        <w:spacing w:after="0" w:line="276" w:lineRule="auto"/>
        <w:ind w:left="851" w:hanging="284"/>
        <w:jc w:val="both"/>
      </w:pPr>
      <w:r w:rsidRPr="00BB51A4">
        <w:t>pentru investiția I.2:</w:t>
      </w:r>
      <w:r w:rsidRPr="00BB51A4">
        <w:tab/>
      </w:r>
      <w:r w:rsidRPr="00BB51A4">
        <w:tab/>
        <w:t xml:space="preserve">   206 cereri, </w:t>
      </w:r>
    </w:p>
    <w:p w:rsidR="00016EF2" w:rsidRPr="00BB51A4" w:rsidRDefault="00016EF2" w:rsidP="00676502">
      <w:pPr>
        <w:pStyle w:val="ListParagraph"/>
        <w:numPr>
          <w:ilvl w:val="0"/>
          <w:numId w:val="52"/>
        </w:numPr>
        <w:spacing w:after="0" w:line="276" w:lineRule="auto"/>
        <w:ind w:left="851" w:hanging="284"/>
        <w:jc w:val="both"/>
      </w:pPr>
      <w:r w:rsidRPr="00BB51A4">
        <w:t>pentru investiția I.3:</w:t>
      </w:r>
      <w:r w:rsidRPr="00BB51A4">
        <w:tab/>
      </w:r>
      <w:r w:rsidRPr="00BB51A4">
        <w:tab/>
        <w:t xml:space="preserve">1.369 cereri, </w:t>
      </w:r>
    </w:p>
    <w:p w:rsidR="00016EF2" w:rsidRPr="008D4F4A" w:rsidRDefault="00016EF2" w:rsidP="00676502">
      <w:pPr>
        <w:pStyle w:val="ListParagraph"/>
        <w:numPr>
          <w:ilvl w:val="0"/>
          <w:numId w:val="52"/>
        </w:numPr>
        <w:spacing w:after="0" w:line="276" w:lineRule="auto"/>
        <w:ind w:left="851" w:hanging="284"/>
        <w:jc w:val="both"/>
      </w:pPr>
      <w:r w:rsidRPr="008D4F4A">
        <w:t>pentru investiția I.4:</w:t>
      </w:r>
      <w:r w:rsidRPr="008D4F4A">
        <w:tab/>
      </w:r>
      <w:r w:rsidRPr="008D4F4A">
        <w:tab/>
        <w:t xml:space="preserve">   </w:t>
      </w:r>
      <w:r w:rsidR="00B02F8D" w:rsidRPr="008D4F4A">
        <w:t xml:space="preserve"> </w:t>
      </w:r>
      <w:r w:rsidRPr="008D4F4A">
        <w:t>476 cereri.</w:t>
      </w:r>
    </w:p>
    <w:p w:rsidR="00016EF2" w:rsidRPr="00F631DF" w:rsidRDefault="00016EF2" w:rsidP="00676502">
      <w:pPr>
        <w:spacing w:after="0" w:line="276" w:lineRule="auto"/>
        <w:jc w:val="both"/>
        <w:rPr>
          <w:lang w:val="ro-RO"/>
        </w:rPr>
      </w:pPr>
      <w:r w:rsidRPr="00F631DF">
        <w:rPr>
          <w:lang w:val="ro-RO"/>
        </w:rPr>
        <w:t xml:space="preserve">După încheierea procesului de depunere a cererilor de finanțare, acestea au intrat în etapa de evaluare (proces ce cuprinde verificarea conformității administrative și a eligibilității beneficiarului, activităților și valorilor solicitate la finanțare). După evaluarea și selecția cererilor, </w:t>
      </w:r>
      <w:r w:rsidRPr="00F631DF">
        <w:rPr>
          <w:b/>
          <w:lang w:val="ro-RO"/>
        </w:rPr>
        <w:t>MDLPA a comunicat rezultatele evaluării fiecărui solicitant și a publicat pe site-ul ministerului lista cererilor aprobate</w:t>
      </w:r>
      <w:r w:rsidRPr="00F631DF">
        <w:rPr>
          <w:lang w:val="ro-RO"/>
        </w:rPr>
        <w:t xml:space="preserve"> și a încheiat contractele de finanțare cu beneficiarii.</w:t>
      </w:r>
    </w:p>
    <w:p w:rsidR="00016EF2" w:rsidRPr="00F631DF" w:rsidRDefault="00016EF2" w:rsidP="00676502">
      <w:pPr>
        <w:spacing w:after="0" w:line="276" w:lineRule="auto"/>
        <w:jc w:val="both"/>
        <w:rPr>
          <w:lang w:val="ro-RO"/>
        </w:rPr>
      </w:pPr>
      <w:r w:rsidRPr="00F631DF">
        <w:rPr>
          <w:b/>
          <w:lang w:val="ro-RO"/>
        </w:rPr>
        <w:t>Fondurile rămase necontractate în prima rundă au făcut obiectul celei de-a doua runde de atragere de fonduri</w:t>
      </w:r>
      <w:r w:rsidRPr="00F631DF">
        <w:rPr>
          <w:lang w:val="ro-RO"/>
        </w:rPr>
        <w:t>.</w:t>
      </w:r>
    </w:p>
    <w:p w:rsidR="00016EF2" w:rsidRPr="00F631DF" w:rsidRDefault="00016EF2" w:rsidP="00676502">
      <w:pPr>
        <w:spacing w:after="0" w:line="276" w:lineRule="auto"/>
        <w:jc w:val="both"/>
        <w:rPr>
          <w:lang w:val="ro-RO"/>
        </w:rPr>
      </w:pPr>
      <w:r w:rsidRPr="00F631DF">
        <w:rPr>
          <w:lang w:val="ro-RO"/>
        </w:rPr>
        <w:t xml:space="preserve">DGIPNRR a elaborat și promovat Ordinul nr. 2615/2022 pentru modificarea si completarea Ghidului Specific – Condiții de accesare a fondurilor europene aferente Planului național de redresare și reziliență, în cadrul apelurilor de proiecte PNRR/2022/C10, Componenta 10-Fondul local, aprobat prin Ordinul ministrului dezvoltării, lucrărilor publice și administrației nr. 999/2022, ce a stat la baza desfășurării celei de-a doua runde de atragere de fonduri, care a avut loc în perioada 14 octombrie 2022 - 27 octombrie 2022. </w:t>
      </w:r>
    </w:p>
    <w:p w:rsidR="00016EF2" w:rsidRPr="00F631DF" w:rsidRDefault="00016EF2" w:rsidP="00676502">
      <w:pPr>
        <w:spacing w:after="0" w:line="276" w:lineRule="auto"/>
        <w:jc w:val="both"/>
        <w:rPr>
          <w:lang w:val="ro-RO"/>
        </w:rPr>
      </w:pPr>
      <w:r w:rsidRPr="00F631DF">
        <w:rPr>
          <w:b/>
          <w:lang w:val="ro-RO"/>
        </w:rPr>
        <w:lastRenderedPageBreak/>
        <w:t>Lansarea apelurilor de proiecte, runda 1 și runda 2</w:t>
      </w:r>
      <w:r w:rsidRPr="00F631DF">
        <w:rPr>
          <w:lang w:val="ro-RO"/>
        </w:rPr>
        <w:t xml:space="preserve"> au făcut </w:t>
      </w:r>
      <w:r w:rsidRPr="00F631DF">
        <w:rPr>
          <w:b/>
          <w:lang w:val="ro-RO"/>
        </w:rPr>
        <w:t>obiectul a 12 jaloane intermediare</w:t>
      </w:r>
      <w:r w:rsidRPr="00F631DF">
        <w:rPr>
          <w:lang w:val="ro-RO"/>
        </w:rPr>
        <w:t>, cu termen de realizare trimestrul 2 și 4 2022, respectiv:</w:t>
      </w:r>
    </w:p>
    <w:p w:rsidR="00016EF2" w:rsidRPr="00EA09BC" w:rsidRDefault="00016EF2" w:rsidP="00676502">
      <w:pPr>
        <w:pStyle w:val="ListParagraph"/>
        <w:numPr>
          <w:ilvl w:val="0"/>
          <w:numId w:val="43"/>
        </w:numPr>
        <w:spacing w:after="0" w:line="276" w:lineRule="auto"/>
        <w:jc w:val="both"/>
      </w:pPr>
      <w:r w:rsidRPr="00E76C92">
        <w:t>294.1 – Monitorizare - Cerere de propuneri lansată - Publicarea pe site-ul ministerului a primei c</w:t>
      </w:r>
      <w:r w:rsidRPr="00EA09BC">
        <w:t>ereri de oferte pentru reînnoirea parcului de vehicule de transport public (achiziționarea de vehicule nepoluante) – T2 2022</w:t>
      </w:r>
    </w:p>
    <w:p w:rsidR="00016EF2" w:rsidRPr="00DE5E37" w:rsidRDefault="00016EF2" w:rsidP="00676502">
      <w:pPr>
        <w:pStyle w:val="ListParagraph"/>
        <w:numPr>
          <w:ilvl w:val="0"/>
          <w:numId w:val="43"/>
        </w:numPr>
        <w:spacing w:after="0" w:line="276" w:lineRule="auto"/>
        <w:jc w:val="both"/>
      </w:pPr>
      <w:r w:rsidRPr="00EA09BC">
        <w:t>298.1 - Monitorizare - Cerere de propuneri lansată - Publicarea pe site-ul ministerului a primei cereri de oferte pentru furnizarea</w:t>
      </w:r>
      <w:r w:rsidRPr="00DE5E37">
        <w:t xml:space="preserve"> de STI/alte infrastructuri TIC – T2 2022</w:t>
      </w:r>
    </w:p>
    <w:p w:rsidR="00016EF2" w:rsidRPr="00BB51A4" w:rsidRDefault="00016EF2" w:rsidP="00676502">
      <w:pPr>
        <w:pStyle w:val="ListParagraph"/>
        <w:numPr>
          <w:ilvl w:val="0"/>
          <w:numId w:val="43"/>
        </w:numPr>
        <w:spacing w:after="0" w:line="276" w:lineRule="auto"/>
        <w:jc w:val="both"/>
      </w:pPr>
      <w:r w:rsidRPr="008033C8">
        <w:t xml:space="preserve">301.1 - Monitorizare - Cerere de propuneri lansată - Publicarea pe site-ul ministerului a primei cereri de oferte pentru construirea de puncte de </w:t>
      </w:r>
      <w:r w:rsidRPr="00BB51A4">
        <w:t>încărcare pentru vehicule electrice – T2 2022</w:t>
      </w:r>
    </w:p>
    <w:p w:rsidR="00016EF2" w:rsidRPr="00BB51A4" w:rsidRDefault="00016EF2" w:rsidP="00676502">
      <w:pPr>
        <w:pStyle w:val="ListParagraph"/>
        <w:numPr>
          <w:ilvl w:val="0"/>
          <w:numId w:val="43"/>
        </w:numPr>
        <w:spacing w:after="0" w:line="276" w:lineRule="auto"/>
        <w:jc w:val="both"/>
      </w:pPr>
      <w:r w:rsidRPr="00BB51A4">
        <w:t>304.1 - Monitorizare - Cerere de propuneri lansată - Publicarea pe site-ul web al ministerului a cererii de investiții în infrastructura pentru biciclete la nivel local/metropolitan – T2 2022</w:t>
      </w:r>
    </w:p>
    <w:p w:rsidR="00016EF2" w:rsidRPr="008D4F4A" w:rsidRDefault="00016EF2" w:rsidP="00676502">
      <w:pPr>
        <w:pStyle w:val="ListParagraph"/>
        <w:numPr>
          <w:ilvl w:val="0"/>
          <w:numId w:val="43"/>
        </w:numPr>
        <w:spacing w:after="0" w:line="276" w:lineRule="auto"/>
        <w:jc w:val="both"/>
      </w:pPr>
      <w:r w:rsidRPr="008D4F4A">
        <w:t>317.1 - Monitorizare - Lansarea cererii de propuneri - Publicarea cererii de candidaturi pe site-ul ministerului, care trebuie să fie conformă cu descrierea jalonului, inclusiv conformitatea cu criteriile de selecție aferente principiului de „a nu aduce prejudicii semnificative”, și notificare trimisă Comisiei Europene – T2 2022</w:t>
      </w:r>
    </w:p>
    <w:p w:rsidR="00016EF2" w:rsidRPr="00423B3D" w:rsidRDefault="00016EF2" w:rsidP="00676502">
      <w:pPr>
        <w:pStyle w:val="ListParagraph"/>
        <w:numPr>
          <w:ilvl w:val="0"/>
          <w:numId w:val="43"/>
        </w:numPr>
        <w:spacing w:after="0" w:line="276" w:lineRule="auto"/>
        <w:jc w:val="both"/>
      </w:pPr>
      <w:r w:rsidRPr="00423B3D">
        <w:t>320.1 - Monitorizare - Lansarea cererii de propuneri - Publicarea cererii de candidaturi pe site-ul ministerului, care să fie inclusă în decizia de atribuire, în conformitate cu descrierea jalonului și notificare trimisă Comisiei Europene – T2 2022</w:t>
      </w:r>
    </w:p>
    <w:p w:rsidR="00016EF2" w:rsidRPr="00F026DD" w:rsidRDefault="00016EF2" w:rsidP="00676502">
      <w:pPr>
        <w:pStyle w:val="ListParagraph"/>
        <w:numPr>
          <w:ilvl w:val="0"/>
          <w:numId w:val="43"/>
        </w:numPr>
        <w:spacing w:after="0" w:line="276" w:lineRule="auto"/>
        <w:jc w:val="both"/>
      </w:pPr>
      <w:r w:rsidRPr="00F026DD">
        <w:t>323.1 - Monitorizare - Lansarea cererii de propuneri - Publicarea cererii de candidaturi pe site-ul ministerului, care trebuie să fie conformă cu descrierea jalonului, și notificare trimisă Comisiei Europene (schemă financiară) – T2 2022</w:t>
      </w:r>
    </w:p>
    <w:p w:rsidR="00016EF2" w:rsidRPr="00F026DD" w:rsidRDefault="00016EF2" w:rsidP="00676502">
      <w:pPr>
        <w:pStyle w:val="ListParagraph"/>
        <w:numPr>
          <w:ilvl w:val="0"/>
          <w:numId w:val="43"/>
        </w:numPr>
        <w:spacing w:after="0" w:line="276" w:lineRule="auto"/>
        <w:jc w:val="both"/>
      </w:pPr>
      <w:r w:rsidRPr="00F026DD">
        <w:t>320.2 - Monitorizare - Lansarea celei de a doua cereri de propuneri - Publicarea pe site-ul ministerului a celei de a doua cereri de renovare a clădirilor publice, care să fie inclusă în decizia de atribuire, în conformitate cu descrierea jalonului și notificare trimisă Comisiei Europene – T3 2022</w:t>
      </w:r>
    </w:p>
    <w:p w:rsidR="00016EF2" w:rsidRPr="00F026DD" w:rsidRDefault="00016EF2" w:rsidP="00676502">
      <w:pPr>
        <w:pStyle w:val="ListParagraph"/>
        <w:numPr>
          <w:ilvl w:val="0"/>
          <w:numId w:val="43"/>
        </w:numPr>
        <w:spacing w:after="0" w:line="276" w:lineRule="auto"/>
        <w:jc w:val="both"/>
      </w:pPr>
      <w:r w:rsidRPr="00F026DD">
        <w:t>294.2 – Monitorizare - Lansarea unei a doua cereri de propuneri - Publicarea pe site-ul ministerului a celei de a doua cereri de oferte pentru reînnoirea parcului de vehicule de transport public (achiziționarea de vehicule nepoluante) – T4 2022</w:t>
      </w:r>
    </w:p>
    <w:p w:rsidR="00016EF2" w:rsidRPr="00F026DD" w:rsidRDefault="00016EF2" w:rsidP="00676502">
      <w:pPr>
        <w:pStyle w:val="ListParagraph"/>
        <w:numPr>
          <w:ilvl w:val="0"/>
          <w:numId w:val="43"/>
        </w:numPr>
        <w:spacing w:after="0" w:line="276" w:lineRule="auto"/>
        <w:jc w:val="both"/>
      </w:pPr>
      <w:r w:rsidRPr="00F026DD">
        <w:t>298.2 - Monitorizare - Lansarea unei a doua cereri de oferte - A doua cerere de oferte este deschisă pentru furnizarea de STI/alte infrastructuri TIC – T4 2022</w:t>
      </w:r>
    </w:p>
    <w:p w:rsidR="00016EF2" w:rsidRPr="00F026DD" w:rsidRDefault="00016EF2" w:rsidP="00676502">
      <w:pPr>
        <w:pStyle w:val="ListParagraph"/>
        <w:numPr>
          <w:ilvl w:val="0"/>
          <w:numId w:val="43"/>
        </w:numPr>
        <w:spacing w:after="0" w:line="276" w:lineRule="auto"/>
        <w:jc w:val="both"/>
      </w:pPr>
      <w:r w:rsidRPr="00F026DD">
        <w:t>301.2 - Monitorizare - Lansarea unei a doua cereri de propuneri - Publicarea pe site-ul ministerului a cererii de oferte pentru construirea de puncte de încărcare pentru vehicule electrice – T4 2022</w:t>
      </w:r>
    </w:p>
    <w:p w:rsidR="00016EF2" w:rsidRPr="00F026DD" w:rsidRDefault="00016EF2" w:rsidP="00676502">
      <w:pPr>
        <w:pStyle w:val="ListParagraph"/>
        <w:numPr>
          <w:ilvl w:val="0"/>
          <w:numId w:val="43"/>
        </w:numPr>
        <w:spacing w:after="0" w:line="276" w:lineRule="auto"/>
        <w:jc w:val="both"/>
      </w:pPr>
      <w:r w:rsidRPr="00F026DD">
        <w:t>304.2 - Monitorizare - Lansarea unei a doua cereri de propuneri - Publicarea pe site-ul web al ministerului a cererii de investiții în infrastructura pentru biciclete la nivel local/metropolitan – T4 2022</w:t>
      </w:r>
    </w:p>
    <w:p w:rsidR="00016EF2" w:rsidRPr="00F631DF" w:rsidRDefault="00016EF2" w:rsidP="00676502">
      <w:pPr>
        <w:spacing w:after="0" w:line="276" w:lineRule="auto"/>
        <w:jc w:val="both"/>
        <w:rPr>
          <w:lang w:val="ro-RO"/>
        </w:rPr>
      </w:pPr>
      <w:r w:rsidRPr="00F631DF">
        <w:rPr>
          <w:lang w:val="ro-RO"/>
        </w:rPr>
        <w:t xml:space="preserve">Pe platforma electronică a MDLPA </w:t>
      </w:r>
      <w:r w:rsidRPr="00F631DF">
        <w:rPr>
          <w:b/>
          <w:lang w:val="ro-RO"/>
        </w:rPr>
        <w:t>au fost depuse 2.083 de cereri de finanțare</w:t>
      </w:r>
      <w:r w:rsidRPr="00F631DF">
        <w:rPr>
          <w:lang w:val="ro-RO"/>
        </w:rPr>
        <w:t xml:space="preserve">, în valoare </w:t>
      </w:r>
      <w:r w:rsidRPr="00F631DF">
        <w:rPr>
          <w:b/>
          <w:lang w:val="ro-RO"/>
        </w:rPr>
        <w:t>1.737.322.929 euro</w:t>
      </w:r>
      <w:r w:rsidRPr="00F631DF">
        <w:rPr>
          <w:lang w:val="ro-RO"/>
        </w:rPr>
        <w:t xml:space="preserve">. </w:t>
      </w:r>
    </w:p>
    <w:p w:rsidR="00016EF2" w:rsidRPr="00F631DF" w:rsidRDefault="00016EF2" w:rsidP="00676502">
      <w:pPr>
        <w:spacing w:after="0" w:line="276" w:lineRule="auto"/>
        <w:jc w:val="both"/>
        <w:rPr>
          <w:lang w:val="ro-RO"/>
        </w:rPr>
      </w:pPr>
      <w:r w:rsidRPr="00F631DF">
        <w:rPr>
          <w:lang w:val="ro-RO"/>
        </w:rPr>
        <w:t xml:space="preserve">Pentru toate cererile de finanțare depuse în cadrul Componentei 10 – Fondul Local, MDLPA a încheiat </w:t>
      </w:r>
      <w:r w:rsidRPr="00F631DF">
        <w:rPr>
          <w:b/>
          <w:lang w:val="ro-RO"/>
        </w:rPr>
        <w:t>4.953 de contracte de finanțare</w:t>
      </w:r>
      <w:r w:rsidRPr="00F631DF">
        <w:rPr>
          <w:lang w:val="ro-RO"/>
        </w:rPr>
        <w:t xml:space="preserve"> cu beneficiarii în valoare de </w:t>
      </w:r>
      <w:r w:rsidRPr="00F631DF">
        <w:rPr>
          <w:b/>
          <w:lang w:val="ro-RO"/>
        </w:rPr>
        <w:t>15.312.870.016,90 lei cu TVA</w:t>
      </w:r>
      <w:r w:rsidRPr="00F631DF">
        <w:rPr>
          <w:lang w:val="ro-RO"/>
        </w:rPr>
        <w:t xml:space="preserve">. </w:t>
      </w:r>
    </w:p>
    <w:p w:rsidR="00016EF2" w:rsidRPr="00F631DF" w:rsidRDefault="00016EF2" w:rsidP="00676502">
      <w:pPr>
        <w:spacing w:after="0" w:line="276" w:lineRule="auto"/>
        <w:jc w:val="both"/>
        <w:rPr>
          <w:lang w:val="ro-RO"/>
        </w:rPr>
      </w:pPr>
      <w:r w:rsidRPr="00F631DF">
        <w:rPr>
          <w:lang w:val="ro-RO"/>
        </w:rPr>
        <w:t xml:space="preserve">Contractele semnate vizează reînnoirea parcurilor de vehicule de transport public, furnizarea STI (sisteme de transport inteligente) și alte infrastructuri TIC, construirea de puncte de încărcare pentru vehicule electrice, investiții în infrastructura de biciclete la nivel local/ metropolitan, construirea de locuințe pentru tinerii care provin din comunități și grupuri vulnerabile și pentru specialiști din sănătate și învățământ din </w:t>
      </w:r>
      <w:r w:rsidRPr="00F631DF">
        <w:rPr>
          <w:lang w:val="ro-RO"/>
        </w:rPr>
        <w:lastRenderedPageBreak/>
        <w:t xml:space="preserve">zonele urbane sau rurale, renovarea moderată a clădirilor publice, elaborarea/actualizarea documentelor de amenajare a teritoriului și urbanism și a planurilor de mobilitate urbană durabilă. </w:t>
      </w:r>
    </w:p>
    <w:p w:rsidR="00016EF2" w:rsidRPr="00F631DF" w:rsidRDefault="00016EF2" w:rsidP="00676502">
      <w:pPr>
        <w:spacing w:after="0" w:line="276" w:lineRule="auto"/>
        <w:jc w:val="both"/>
        <w:rPr>
          <w:lang w:val="ro-RO"/>
        </w:rPr>
      </w:pPr>
      <w:r w:rsidRPr="00F631DF">
        <w:rPr>
          <w:lang w:val="ro-RO"/>
        </w:rPr>
        <w:t xml:space="preserve">Semnarea contractelor de finanțare a reprezentat </w:t>
      </w:r>
      <w:r w:rsidRPr="00F631DF">
        <w:rPr>
          <w:b/>
          <w:lang w:val="ro-RO"/>
        </w:rPr>
        <w:t>îndeplinirea a 7 jaloane</w:t>
      </w:r>
      <w:r w:rsidRPr="00F631DF">
        <w:rPr>
          <w:lang w:val="ro-RO"/>
        </w:rPr>
        <w:t xml:space="preserve"> din cadrul PNRR cu termen de realizare T4 2022, respectiv:</w:t>
      </w:r>
    </w:p>
    <w:p w:rsidR="00016EF2" w:rsidRPr="00E76C92" w:rsidRDefault="00016EF2" w:rsidP="00676502">
      <w:pPr>
        <w:pStyle w:val="ListParagraph"/>
        <w:numPr>
          <w:ilvl w:val="0"/>
          <w:numId w:val="44"/>
        </w:numPr>
        <w:spacing w:after="0" w:line="276" w:lineRule="auto"/>
        <w:jc w:val="both"/>
      </w:pPr>
      <w:r w:rsidRPr="00E76C92">
        <w:t xml:space="preserve">Jalonul 294 - Semnarea de contracte pentru reînnoirea parcului de vehicule de transport public (achiziționarea de vehicule nepoluante) </w:t>
      </w:r>
    </w:p>
    <w:p w:rsidR="00016EF2" w:rsidRPr="00EA09BC" w:rsidRDefault="00016EF2" w:rsidP="00676502">
      <w:pPr>
        <w:pStyle w:val="ListParagraph"/>
        <w:numPr>
          <w:ilvl w:val="0"/>
          <w:numId w:val="44"/>
        </w:numPr>
        <w:spacing w:after="0" w:line="276" w:lineRule="auto"/>
        <w:jc w:val="both"/>
      </w:pPr>
      <w:r w:rsidRPr="00EA09BC">
        <w:t xml:space="preserve">Jalonul 298 - Semnarea contractelor pentru furnizarea STI/alte infrastructuri TIC </w:t>
      </w:r>
    </w:p>
    <w:p w:rsidR="00016EF2" w:rsidRPr="00DE5E37" w:rsidRDefault="00016EF2" w:rsidP="00676502">
      <w:pPr>
        <w:pStyle w:val="ListParagraph"/>
        <w:numPr>
          <w:ilvl w:val="0"/>
          <w:numId w:val="44"/>
        </w:numPr>
        <w:spacing w:after="0" w:line="276" w:lineRule="auto"/>
        <w:jc w:val="both"/>
      </w:pPr>
      <w:r w:rsidRPr="00DE5E37">
        <w:t>Jalonul 301 - Semnarea contractelor pentru construirea de puncte de încărcare pentru vehicule electrice</w:t>
      </w:r>
    </w:p>
    <w:p w:rsidR="00016EF2" w:rsidRPr="00BB51A4" w:rsidRDefault="00016EF2" w:rsidP="00676502">
      <w:pPr>
        <w:pStyle w:val="ListParagraph"/>
        <w:numPr>
          <w:ilvl w:val="0"/>
          <w:numId w:val="44"/>
        </w:numPr>
        <w:spacing w:after="0" w:line="276" w:lineRule="auto"/>
        <w:jc w:val="both"/>
      </w:pPr>
      <w:r w:rsidRPr="008033C8">
        <w:t>Jalonul 304 - Semnarea contracte</w:t>
      </w:r>
      <w:r w:rsidRPr="00BB51A4">
        <w:t xml:space="preserve">lor de investiții în infrastructura pentru biciclete la nivel local/metropolitan </w:t>
      </w:r>
    </w:p>
    <w:p w:rsidR="00016EF2" w:rsidRPr="00BB51A4" w:rsidRDefault="00016EF2" w:rsidP="00676502">
      <w:pPr>
        <w:pStyle w:val="ListParagraph"/>
        <w:numPr>
          <w:ilvl w:val="0"/>
          <w:numId w:val="44"/>
        </w:numPr>
        <w:spacing w:after="0" w:line="276" w:lineRule="auto"/>
        <w:jc w:val="both"/>
      </w:pPr>
      <w:r w:rsidRPr="00BB51A4">
        <w:t>Jalonul 317 - Semnarea tuturor contractelor de achiziții publice pentru construirea de locuințe pentru tinerii care provin din comunități și grupuri vulnerabile și pentru specialiști din sănătate și învățământ din zonele urbane sau rurale</w:t>
      </w:r>
    </w:p>
    <w:p w:rsidR="00016EF2" w:rsidRPr="002522D4" w:rsidRDefault="00016EF2" w:rsidP="00676502">
      <w:pPr>
        <w:pStyle w:val="ListParagraph"/>
        <w:numPr>
          <w:ilvl w:val="0"/>
          <w:numId w:val="44"/>
        </w:numPr>
        <w:spacing w:after="0" w:line="276" w:lineRule="auto"/>
        <w:jc w:val="both"/>
      </w:pPr>
      <w:r w:rsidRPr="002522D4">
        <w:t xml:space="preserve">Jalonul 323 - Semnarea contractelor pentru elaborarea/actualizarea documentelor de amenajare a teritoriului și de urbanism și a planurilor de mobilitate urbană durabilă </w:t>
      </w:r>
    </w:p>
    <w:p w:rsidR="00016EF2" w:rsidRPr="008D4F4A" w:rsidRDefault="00016EF2" w:rsidP="00676502">
      <w:pPr>
        <w:pStyle w:val="ListParagraph"/>
        <w:numPr>
          <w:ilvl w:val="0"/>
          <w:numId w:val="44"/>
        </w:numPr>
        <w:spacing w:after="0" w:line="276" w:lineRule="auto"/>
        <w:jc w:val="both"/>
      </w:pPr>
      <w:r w:rsidRPr="008D4F4A">
        <w:t xml:space="preserve">Jalonul 320 - Semnarea contractelor pentru renovarea moderată a clădirilor publice </w:t>
      </w:r>
    </w:p>
    <w:p w:rsidR="009C531A" w:rsidRDefault="009C531A" w:rsidP="00676502">
      <w:pPr>
        <w:spacing w:after="0" w:line="276" w:lineRule="auto"/>
        <w:jc w:val="both"/>
        <w:rPr>
          <w:b/>
          <w:lang w:val="ro-RO"/>
        </w:rPr>
      </w:pPr>
    </w:p>
    <w:p w:rsidR="00016EF2" w:rsidRPr="00F631DF" w:rsidRDefault="00016EF2" w:rsidP="00676502">
      <w:pPr>
        <w:spacing w:after="0" w:line="276" w:lineRule="auto"/>
        <w:jc w:val="both"/>
        <w:rPr>
          <w:b/>
          <w:lang w:val="ro-RO"/>
        </w:rPr>
      </w:pPr>
      <w:r w:rsidRPr="00F631DF">
        <w:rPr>
          <w:b/>
          <w:lang w:val="ro-RO"/>
        </w:rPr>
        <w:t>Componenta 11 – Turism și Cultură</w:t>
      </w:r>
    </w:p>
    <w:p w:rsidR="00016EF2" w:rsidRPr="00F631DF" w:rsidRDefault="00016EF2" w:rsidP="00676502">
      <w:pPr>
        <w:spacing w:after="0" w:line="276" w:lineRule="auto"/>
        <w:jc w:val="both"/>
        <w:rPr>
          <w:lang w:val="ro-RO"/>
        </w:rPr>
      </w:pPr>
      <w:r w:rsidRPr="00F631DF">
        <w:rPr>
          <w:lang w:val="ro-RO"/>
        </w:rPr>
        <w:t xml:space="preserve">În cadrul Componentei 11 – Turism și cultură, Ministerul Dezvoltării, Lucrărilor Publice și Administrației (MDLPA) </w:t>
      </w:r>
      <w:r w:rsidRPr="00F631DF">
        <w:rPr>
          <w:b/>
          <w:lang w:val="ro-RO"/>
        </w:rPr>
        <w:t>coordonează, prin Centrul Național de Coordonare Velo (CNCV) două investiții</w:t>
      </w:r>
      <w:r w:rsidRPr="00F631DF">
        <w:rPr>
          <w:lang w:val="ro-RO"/>
        </w:rPr>
        <w:t>, respectiv:</w:t>
      </w:r>
    </w:p>
    <w:p w:rsidR="00016EF2" w:rsidRPr="00FF5760" w:rsidRDefault="00016EF2" w:rsidP="00676502">
      <w:pPr>
        <w:pStyle w:val="ListParagraph"/>
        <w:numPr>
          <w:ilvl w:val="1"/>
          <w:numId w:val="4"/>
        </w:numPr>
        <w:spacing w:after="0" w:line="276" w:lineRule="auto"/>
        <w:ind w:left="426" w:hanging="426"/>
        <w:jc w:val="both"/>
      </w:pPr>
      <w:r w:rsidRPr="00E76C92">
        <w:rPr>
          <w:b/>
        </w:rPr>
        <w:t>Investiția I3 – Institu</w:t>
      </w:r>
      <w:r w:rsidRPr="00C236D9">
        <w:rPr>
          <w:b/>
        </w:rPr>
        <w:t>irea</w:t>
      </w:r>
      <w:r w:rsidRPr="00234BF4">
        <w:rPr>
          <w:b/>
        </w:rPr>
        <w:t xml:space="preserve"> Centrului Național de Coordonare Velo</w:t>
      </w:r>
      <w:r w:rsidRPr="00234BF4">
        <w:t xml:space="preserve">, care are un </w:t>
      </w:r>
      <w:r w:rsidRPr="00234BF4">
        <w:rPr>
          <w:b/>
        </w:rPr>
        <w:t>buget alocat de 1,5 milioane EUR</w:t>
      </w:r>
      <w:r w:rsidRPr="00EA09BC">
        <w:rPr>
          <w:b/>
        </w:rPr>
        <w:t xml:space="preserve"> (buget utilizat: 50 mii euro</w:t>
      </w:r>
      <w:r w:rsidRPr="00DE5E37">
        <w:rPr>
          <w:b/>
        </w:rPr>
        <w:t>)</w:t>
      </w:r>
      <w:r w:rsidRPr="00FF5760">
        <w:t>;</w:t>
      </w:r>
    </w:p>
    <w:p w:rsidR="00016EF2" w:rsidRPr="00F631DF" w:rsidRDefault="00016EF2" w:rsidP="00676502">
      <w:pPr>
        <w:spacing w:after="0" w:line="276" w:lineRule="auto"/>
        <w:jc w:val="both"/>
        <w:rPr>
          <w:lang w:val="ro-RO"/>
        </w:rPr>
      </w:pPr>
      <w:r w:rsidRPr="00F631DF">
        <w:rPr>
          <w:lang w:val="ro-RO"/>
        </w:rPr>
        <w:t xml:space="preserve">MDLPA a înființat Centrul Național de Coordonare Velo cu atribuţii în elaborarea studiului privind traseele cicloturistice la nivel naţional şi crearea Platformei naţionale eVelo, identificarea, stabilirea, omologarea, standardizarea, clasificarea, monitorizarea stării traseelor, dezvoltarea şi promovarea traseelor cicloturistice, respectiv a rutelor EuroVelo la nivel naţional, în conformitate cu prevederile HG  nr. 321/2022. </w:t>
      </w:r>
      <w:r w:rsidRPr="00F631DF">
        <w:rPr>
          <w:b/>
          <w:lang w:val="ro-RO"/>
        </w:rPr>
        <w:t>Centrul Național de Coordonare Velo este operațional fiind compus din 4 funcționari, împreună cu șeful de birou</w:t>
      </w:r>
      <w:r w:rsidRPr="00F631DF">
        <w:rPr>
          <w:lang w:val="ro-RO"/>
        </w:rPr>
        <w:t>.</w:t>
      </w:r>
    </w:p>
    <w:p w:rsidR="00016EF2" w:rsidRPr="00F631DF" w:rsidRDefault="00016EF2" w:rsidP="00676502">
      <w:pPr>
        <w:spacing w:after="0" w:line="276" w:lineRule="auto"/>
        <w:jc w:val="both"/>
        <w:rPr>
          <w:lang w:val="ro-RO"/>
        </w:rPr>
      </w:pPr>
      <w:r w:rsidRPr="00F631DF">
        <w:rPr>
          <w:lang w:val="ro-RO"/>
        </w:rPr>
        <w:t>Înființarea și operaționalizarea Centrului Național de Coordonare VELO a reprezentat îndeplinirea jalonului 339 - Reforma 2. Cadrul pentru operaționalizarea traseelor cicloturistice la nivel national - Traseele Centrului Național de Coordonare Velo instituite și operaționale - Adoptarea hotărârii de guvern pentru înființarea Centrului Național de Coordonare Velo, cu termen de realizare T2 2022.</w:t>
      </w:r>
    </w:p>
    <w:p w:rsidR="00016EF2" w:rsidRPr="00F631DF" w:rsidRDefault="00016EF2" w:rsidP="00676502">
      <w:pPr>
        <w:spacing w:after="0" w:line="276" w:lineRule="auto"/>
        <w:jc w:val="both"/>
        <w:rPr>
          <w:lang w:val="ro-RO"/>
        </w:rPr>
      </w:pPr>
      <w:r w:rsidRPr="00F631DF">
        <w:rPr>
          <w:lang w:val="ro-RO"/>
        </w:rPr>
        <w:t xml:space="preserve">Implementarea Investiției 3 include un studiu privind traseele cicloturistice la nivel național, care constituie baza pentru digitalizarea pistelor și traseelor velo și pentru dezvoltarea platformei naționale eVelo. </w:t>
      </w:r>
    </w:p>
    <w:p w:rsidR="00016EF2" w:rsidRPr="00F631DF" w:rsidRDefault="00016EF2" w:rsidP="00676502">
      <w:pPr>
        <w:spacing w:after="0" w:line="276" w:lineRule="auto"/>
        <w:jc w:val="both"/>
        <w:rPr>
          <w:lang w:val="ro-RO"/>
        </w:rPr>
      </w:pPr>
      <w:r w:rsidRPr="00F631DF">
        <w:rPr>
          <w:lang w:val="ro-RO"/>
        </w:rPr>
        <w:t xml:space="preserve">Astfel, la nivelul DGIPNRR </w:t>
      </w:r>
      <w:r w:rsidRPr="00F631DF">
        <w:rPr>
          <w:b/>
          <w:lang w:val="ro-RO"/>
        </w:rPr>
        <w:t>a fost elaborat Studiul privind identificarea, stabilirea și distribuția teritorială a traseelor cicloturistice la nivel național</w:t>
      </w:r>
      <w:r w:rsidRPr="00F631DF">
        <w:rPr>
          <w:lang w:val="ro-RO"/>
        </w:rPr>
        <w:t xml:space="preserve">, care poate fi consultat pe pagina de internet a MDLPA: https://www.mdlpa.ro/pages/c11turismcultura </w:t>
      </w:r>
    </w:p>
    <w:p w:rsidR="00016EF2" w:rsidRPr="00F631DF" w:rsidRDefault="00016EF2" w:rsidP="00676502">
      <w:pPr>
        <w:spacing w:after="0" w:line="276" w:lineRule="auto"/>
        <w:jc w:val="both"/>
        <w:rPr>
          <w:lang w:val="ro-RO"/>
        </w:rPr>
      </w:pPr>
      <w:r w:rsidRPr="00F631DF">
        <w:rPr>
          <w:lang w:val="ro-RO"/>
        </w:rPr>
        <w:t>Studiul a reprezentat îndeplinirea jalonului 340 - Studiu cuprinzător privind distribuția teritorială a traseelor cicloturistice naționale, cu termen de realizare T3 2022.</w:t>
      </w:r>
    </w:p>
    <w:p w:rsidR="00016EF2" w:rsidRPr="00F631DF" w:rsidRDefault="00016EF2" w:rsidP="00676502">
      <w:pPr>
        <w:spacing w:after="0" w:line="276" w:lineRule="auto"/>
        <w:jc w:val="both"/>
        <w:rPr>
          <w:lang w:val="ro-RO"/>
        </w:rPr>
      </w:pPr>
      <w:r w:rsidRPr="00F631DF">
        <w:rPr>
          <w:lang w:val="ro-RO"/>
        </w:rPr>
        <w:t xml:space="preserve">Totodată, </w:t>
      </w:r>
      <w:r w:rsidRPr="00F631DF">
        <w:rPr>
          <w:b/>
          <w:lang w:val="ro-RO"/>
        </w:rPr>
        <w:t>a fost elaborată Platforma națională integrată eVelo și aplicație pentru telefoane inteligente</w:t>
      </w:r>
      <w:r w:rsidRPr="00F631DF">
        <w:rPr>
          <w:lang w:val="ro-RO"/>
        </w:rPr>
        <w:t xml:space="preserve">: </w:t>
      </w:r>
    </w:p>
    <w:p w:rsidR="00016EF2" w:rsidRPr="00E76C92" w:rsidRDefault="00016EF2" w:rsidP="00676502">
      <w:pPr>
        <w:pStyle w:val="ListParagraph"/>
        <w:numPr>
          <w:ilvl w:val="1"/>
          <w:numId w:val="45"/>
        </w:numPr>
        <w:spacing w:after="0" w:line="276" w:lineRule="auto"/>
        <w:jc w:val="both"/>
      </w:pPr>
      <w:r w:rsidRPr="00E76C92">
        <w:t xml:space="preserve">Site web dedicat: </w:t>
      </w:r>
      <w:hyperlink r:id="rId8" w:history="1">
        <w:r w:rsidRPr="00C236D9">
          <w:rPr>
            <w:rStyle w:val="Hyperlink"/>
          </w:rPr>
          <w:t>https://centrulnationaldecoordonarevelo.ro/</w:t>
        </w:r>
      </w:hyperlink>
    </w:p>
    <w:p w:rsidR="00016EF2" w:rsidRPr="00EA09BC" w:rsidRDefault="00016EF2" w:rsidP="00676502">
      <w:pPr>
        <w:pStyle w:val="ListParagraph"/>
        <w:numPr>
          <w:ilvl w:val="1"/>
          <w:numId w:val="45"/>
        </w:numPr>
        <w:spacing w:after="0" w:line="276" w:lineRule="auto"/>
        <w:jc w:val="both"/>
      </w:pPr>
      <w:r w:rsidRPr="00EA09BC">
        <w:lastRenderedPageBreak/>
        <w:t xml:space="preserve">Aplicația digitală pentru telefoane mobile compatibile: </w:t>
      </w:r>
    </w:p>
    <w:p w:rsidR="00016EF2" w:rsidRPr="00EA09BC" w:rsidRDefault="00016EF2" w:rsidP="00676502">
      <w:pPr>
        <w:pStyle w:val="ListParagraph"/>
        <w:spacing w:after="0" w:line="276" w:lineRule="auto"/>
        <w:ind w:left="1800"/>
        <w:jc w:val="both"/>
      </w:pPr>
      <w:r w:rsidRPr="00EA09BC">
        <w:t>a)</w:t>
      </w:r>
      <w:r w:rsidRPr="00EA09BC">
        <w:tab/>
        <w:t>cu sistem Android:</w:t>
      </w:r>
    </w:p>
    <w:p w:rsidR="00016EF2" w:rsidRPr="00C236D9" w:rsidRDefault="00016EF2" w:rsidP="00676502">
      <w:pPr>
        <w:pStyle w:val="ListParagraph"/>
        <w:spacing w:after="0" w:line="276" w:lineRule="auto"/>
        <w:ind w:left="1800"/>
        <w:jc w:val="both"/>
      </w:pPr>
      <w:r w:rsidRPr="00EA09BC">
        <w:t xml:space="preserve"> </w:t>
      </w:r>
      <w:hyperlink r:id="rId9" w:history="1">
        <w:r w:rsidR="003B646F" w:rsidRPr="00C236D9">
          <w:rPr>
            <w:rStyle w:val="Hyperlink"/>
          </w:rPr>
          <w:t>https://play.google.com/store/apps/details?id=net.eventya.android.velo</w:t>
        </w:r>
      </w:hyperlink>
      <w:r w:rsidR="003B646F" w:rsidRPr="00E76C92">
        <w:t xml:space="preserve">    </w:t>
      </w:r>
    </w:p>
    <w:p w:rsidR="00016EF2" w:rsidRPr="00234BF4" w:rsidRDefault="00016EF2" w:rsidP="00676502">
      <w:pPr>
        <w:pStyle w:val="ListParagraph"/>
        <w:spacing w:after="0" w:line="276" w:lineRule="auto"/>
        <w:ind w:left="1800"/>
        <w:jc w:val="both"/>
      </w:pPr>
      <w:r w:rsidRPr="00234BF4">
        <w:t>b)</w:t>
      </w:r>
      <w:r w:rsidRPr="00234BF4">
        <w:tab/>
        <w:t xml:space="preserve">cu sistem iOS: </w:t>
      </w:r>
    </w:p>
    <w:p w:rsidR="00016EF2" w:rsidRPr="00C236D9" w:rsidRDefault="003708C3" w:rsidP="00676502">
      <w:pPr>
        <w:pStyle w:val="ListParagraph"/>
        <w:spacing w:after="0" w:line="276" w:lineRule="auto"/>
        <w:ind w:left="1800"/>
        <w:jc w:val="both"/>
      </w:pPr>
      <w:hyperlink r:id="rId10" w:history="1">
        <w:r w:rsidR="003B646F" w:rsidRPr="00C236D9">
          <w:rPr>
            <w:rStyle w:val="Hyperlink"/>
          </w:rPr>
          <w:t>https://apps.apple.com/us/app/velo-</w:t>
        </w:r>
        <w:r w:rsidR="003B646F" w:rsidRPr="00234BF4">
          <w:rPr>
            <w:rStyle w:val="Hyperlink"/>
          </w:rPr>
          <w:t>romania/id1645269196</w:t>
        </w:r>
      </w:hyperlink>
      <w:r w:rsidR="003B646F" w:rsidRPr="00E76C92">
        <w:t xml:space="preserve"> </w:t>
      </w:r>
    </w:p>
    <w:p w:rsidR="00016EF2" w:rsidRPr="00F631DF" w:rsidRDefault="00016EF2" w:rsidP="00676502">
      <w:pPr>
        <w:spacing w:after="0" w:line="276" w:lineRule="auto"/>
        <w:jc w:val="both"/>
        <w:rPr>
          <w:lang w:val="ro-RO"/>
        </w:rPr>
      </w:pPr>
      <w:r w:rsidRPr="00F631DF">
        <w:rPr>
          <w:lang w:val="ro-RO"/>
        </w:rPr>
        <w:t>Platforma a reprezentat îndeplinirea jalonului 341 – Platforma națională integrată eVelo și aplicație pentru telefoane inteligente, cu termen de realizare T3 2022.</w:t>
      </w:r>
    </w:p>
    <w:p w:rsidR="00016EF2" w:rsidRPr="00EA09BC" w:rsidRDefault="00016EF2" w:rsidP="00676502">
      <w:pPr>
        <w:pStyle w:val="ListParagraph"/>
        <w:numPr>
          <w:ilvl w:val="1"/>
          <w:numId w:val="4"/>
        </w:numPr>
        <w:spacing w:after="0" w:line="276" w:lineRule="auto"/>
        <w:ind w:left="426" w:hanging="426"/>
        <w:jc w:val="both"/>
      </w:pPr>
      <w:r w:rsidRPr="00E76C92">
        <w:rPr>
          <w:b/>
        </w:rPr>
        <w:t>Investiția I.4 – Implementarea a 3.000 km de trasee cicloturistice</w:t>
      </w:r>
      <w:r w:rsidRPr="00C236D9">
        <w:t>, c</w:t>
      </w:r>
      <w:r w:rsidRPr="00234BF4">
        <w:t xml:space="preserve">are are un </w:t>
      </w:r>
      <w:r w:rsidRPr="00234BF4">
        <w:rPr>
          <w:b/>
        </w:rPr>
        <w:t>buget total de 321.750.000 euro, fără TVA</w:t>
      </w:r>
      <w:r w:rsidRPr="00EA09BC">
        <w:t xml:space="preserve"> (247,5 milioane de euro din PNRR și 30% din supracontractare). </w:t>
      </w:r>
    </w:p>
    <w:p w:rsidR="00016EF2" w:rsidRPr="00F631DF" w:rsidRDefault="00016EF2" w:rsidP="00676502">
      <w:pPr>
        <w:spacing w:after="0" w:line="276" w:lineRule="auto"/>
        <w:jc w:val="both"/>
        <w:rPr>
          <w:lang w:val="ro-RO"/>
        </w:rPr>
      </w:pPr>
      <w:r w:rsidRPr="00F631DF">
        <w:rPr>
          <w:lang w:val="ro-RO"/>
        </w:rPr>
        <w:t>Obiectivul investiției 4 este sprijinirea transportului durabil prin dezvoltarea infrastructurii de trasee cicloturistice la nivel național. Stabilirea și amplasarea traseelor cicloturistice se va face în raport cu celelalte investiții din Componenta 11 – Turism și cultură, prin care este vizată creșterea accesibilității zonelor turistice și dezvoltarea infrastructurii aferente.</w:t>
      </w:r>
    </w:p>
    <w:p w:rsidR="00016EF2" w:rsidRPr="00F631DF" w:rsidRDefault="00016EF2" w:rsidP="00676502">
      <w:pPr>
        <w:spacing w:after="0" w:line="276" w:lineRule="auto"/>
        <w:jc w:val="both"/>
        <w:rPr>
          <w:lang w:val="ro-RO"/>
        </w:rPr>
      </w:pPr>
      <w:r w:rsidRPr="00F631DF">
        <w:rPr>
          <w:lang w:val="ro-RO"/>
        </w:rPr>
        <w:t>DGIPNRR a elaborat proiectul de ghid specific care a fost aprobat prin Ordinul ministrului dezvoltării, lucrărilor publice și administrației nr. 3.047/29.11.2022 -  Schema de finanțare - Condiții de accesare a fondurilor europene aferente Planului Național de Redresare și Reziliență în cadrul apelului în cadrul apelului de proiecte PNRR/2022/C11/I4, Componenta 11 – Turism și cultură, Investiția I.4 – Implementarea a 3.000 km trasee cicloturistice.</w:t>
      </w:r>
    </w:p>
    <w:p w:rsidR="00016EF2" w:rsidRPr="00F631DF" w:rsidRDefault="00016EF2" w:rsidP="00676502">
      <w:pPr>
        <w:spacing w:after="0" w:line="276" w:lineRule="auto"/>
        <w:jc w:val="both"/>
        <w:rPr>
          <w:lang w:val="ro-RO"/>
        </w:rPr>
      </w:pPr>
      <w:r w:rsidRPr="00F631DF">
        <w:rPr>
          <w:b/>
          <w:lang w:val="ro-RO"/>
        </w:rPr>
        <w:t xml:space="preserve">Apelul de proiecte </w:t>
      </w:r>
      <w:r w:rsidRPr="00F631DF">
        <w:rPr>
          <w:lang w:val="ro-RO"/>
        </w:rPr>
        <w:t xml:space="preserve">s-a desfășurat în </w:t>
      </w:r>
      <w:r w:rsidRPr="00F631DF">
        <w:rPr>
          <w:b/>
          <w:lang w:val="ro-RO"/>
        </w:rPr>
        <w:t>perioada 5.12.2022 – 11.12.2022</w:t>
      </w:r>
      <w:r w:rsidRPr="00F631DF">
        <w:rPr>
          <w:lang w:val="ro-RO"/>
        </w:rPr>
        <w:t xml:space="preserve"> unde au fost depuse un număr de </w:t>
      </w:r>
      <w:r w:rsidRPr="00F631DF">
        <w:rPr>
          <w:b/>
          <w:lang w:val="ro-RO"/>
        </w:rPr>
        <w:t>17 cereri de finanțare</w:t>
      </w:r>
      <w:r w:rsidRPr="00F631DF">
        <w:rPr>
          <w:lang w:val="ro-RO"/>
        </w:rPr>
        <w:t xml:space="preserve"> în valoare de 576.022.342,5 euro (lungimea de traseu 6.982,089 km).</w:t>
      </w:r>
    </w:p>
    <w:p w:rsidR="00016EF2" w:rsidRPr="00F631DF" w:rsidRDefault="00016EF2" w:rsidP="00676502">
      <w:pPr>
        <w:spacing w:after="0" w:line="276" w:lineRule="auto"/>
        <w:jc w:val="both"/>
        <w:rPr>
          <w:lang w:val="ro-RO"/>
        </w:rPr>
      </w:pPr>
      <w:r w:rsidRPr="00F631DF">
        <w:rPr>
          <w:lang w:val="ro-RO"/>
        </w:rPr>
        <w:t xml:space="preserve">Apelul a fost organizat pe </w:t>
      </w:r>
      <w:r w:rsidRPr="00F631DF">
        <w:rPr>
          <w:b/>
          <w:lang w:val="ro-RO"/>
        </w:rPr>
        <w:t>2 priorități de intervenții (PI)</w:t>
      </w:r>
      <w:r w:rsidRPr="00F631DF">
        <w:rPr>
          <w:lang w:val="ro-RO"/>
        </w:rPr>
        <w:t>:</w:t>
      </w:r>
    </w:p>
    <w:p w:rsidR="00016EF2" w:rsidRPr="00234BF4" w:rsidRDefault="00016EF2" w:rsidP="00676502">
      <w:pPr>
        <w:pStyle w:val="ListParagraph"/>
        <w:numPr>
          <w:ilvl w:val="0"/>
          <w:numId w:val="46"/>
        </w:numPr>
        <w:spacing w:after="0" w:line="276" w:lineRule="auto"/>
        <w:jc w:val="both"/>
      </w:pPr>
      <w:r w:rsidRPr="00E76C92">
        <w:rPr>
          <w:b/>
        </w:rPr>
        <w:t>PI1 - TRASEE MIXTE</w:t>
      </w:r>
      <w:r w:rsidRPr="00C236D9">
        <w:t xml:space="preserve"> – buget alocat: </w:t>
      </w:r>
      <w:r w:rsidRPr="00234BF4">
        <w:rPr>
          <w:b/>
        </w:rPr>
        <w:t>197,5 milioane euro, fără TVA</w:t>
      </w:r>
      <w:r w:rsidRPr="00234BF4">
        <w:t>;</w:t>
      </w:r>
    </w:p>
    <w:p w:rsidR="00016EF2" w:rsidRPr="008033C8" w:rsidRDefault="00016EF2" w:rsidP="00676502">
      <w:pPr>
        <w:pStyle w:val="ListParagraph"/>
        <w:numPr>
          <w:ilvl w:val="0"/>
          <w:numId w:val="46"/>
        </w:numPr>
        <w:spacing w:after="0" w:line="276" w:lineRule="auto"/>
        <w:jc w:val="both"/>
      </w:pPr>
      <w:r w:rsidRPr="00EA09BC">
        <w:rPr>
          <w:b/>
        </w:rPr>
        <w:t>PI2- TRASEE PE DIGURI</w:t>
      </w:r>
      <w:r w:rsidRPr="00DE5E37">
        <w:t xml:space="preserve"> – buget alocat: </w:t>
      </w:r>
      <w:r w:rsidRPr="00FF5760">
        <w:rPr>
          <w:b/>
        </w:rPr>
        <w:t>50,0 milioane euro, fără TVA</w:t>
      </w:r>
      <w:r w:rsidRPr="008033C8">
        <w:t>.</w:t>
      </w:r>
    </w:p>
    <w:p w:rsidR="00016EF2" w:rsidRPr="00F631DF" w:rsidRDefault="00016EF2" w:rsidP="00676502">
      <w:pPr>
        <w:spacing w:after="0" w:line="276" w:lineRule="auto"/>
        <w:jc w:val="both"/>
        <w:rPr>
          <w:lang w:val="ro-RO"/>
        </w:rPr>
      </w:pPr>
      <w:r w:rsidRPr="00F631DF">
        <w:rPr>
          <w:lang w:val="ro-RO"/>
        </w:rPr>
        <w:t>În cazul proiectelor depuse în cadrul Priorității de Intervenție 1 – Trasee mixte, unde consiliile județene au fost lider de parteneriat, apelul de proiecte a fost definit astfel încât UAT-urile Județ să propună trasee cicloturistice cu impact la nivel regional, județean și la nivel național, care să îndeplinească următoarele condiții:</w:t>
      </w:r>
    </w:p>
    <w:p w:rsidR="00016EF2" w:rsidRPr="00F631DF" w:rsidRDefault="00016EF2" w:rsidP="00676502">
      <w:pPr>
        <w:spacing w:after="0" w:line="276" w:lineRule="auto"/>
        <w:jc w:val="both"/>
        <w:rPr>
          <w:lang w:val="ro-RO"/>
        </w:rPr>
      </w:pPr>
      <w:r w:rsidRPr="00F631DF">
        <w:rPr>
          <w:lang w:val="ro-RO"/>
        </w:rPr>
        <w:t xml:space="preserve">a) traversează </w:t>
      </w:r>
      <w:r w:rsidRPr="00F631DF">
        <w:rPr>
          <w:b/>
          <w:lang w:val="ro-RO"/>
        </w:rPr>
        <w:t>minimum 3 județ</w:t>
      </w:r>
      <w:r w:rsidRPr="00F631DF">
        <w:rPr>
          <w:lang w:val="ro-RO"/>
        </w:rPr>
        <w:t>e, axă principală;</w:t>
      </w:r>
    </w:p>
    <w:p w:rsidR="00016EF2" w:rsidRPr="00F631DF" w:rsidRDefault="00016EF2" w:rsidP="00676502">
      <w:pPr>
        <w:spacing w:after="0" w:line="276" w:lineRule="auto"/>
        <w:jc w:val="both"/>
        <w:rPr>
          <w:lang w:val="ro-RO"/>
        </w:rPr>
      </w:pPr>
      <w:r w:rsidRPr="00F631DF">
        <w:rPr>
          <w:lang w:val="ro-RO"/>
        </w:rPr>
        <w:t xml:space="preserve">b) sunt continue pe o </w:t>
      </w:r>
      <w:r w:rsidRPr="00F631DF">
        <w:rPr>
          <w:b/>
          <w:lang w:val="ro-RO"/>
        </w:rPr>
        <w:t>lungime de minimum 150 km</w:t>
      </w:r>
      <w:r w:rsidRPr="00F631DF">
        <w:rPr>
          <w:lang w:val="ro-RO"/>
        </w:rPr>
        <w:t>,</w:t>
      </w:r>
    </w:p>
    <w:p w:rsidR="00016EF2" w:rsidRPr="00F631DF" w:rsidRDefault="00016EF2" w:rsidP="00676502">
      <w:pPr>
        <w:spacing w:after="0" w:line="276" w:lineRule="auto"/>
        <w:jc w:val="both"/>
        <w:rPr>
          <w:lang w:val="ro-RO"/>
        </w:rPr>
      </w:pPr>
      <w:r w:rsidRPr="00F631DF">
        <w:rPr>
          <w:lang w:val="ro-RO"/>
        </w:rPr>
        <w:t xml:space="preserve">c) </w:t>
      </w:r>
      <w:r w:rsidRPr="00F631DF">
        <w:rPr>
          <w:b/>
          <w:lang w:val="ro-RO"/>
        </w:rPr>
        <w:t>includ conexiuni secundare către obiectivele turistice-culturale din Componenta 11, Investiția I.1</w:t>
      </w:r>
      <w:r w:rsidRPr="00F631DF">
        <w:rPr>
          <w:lang w:val="ro-RO"/>
        </w:rPr>
        <w:t xml:space="preserve"> „Promovarea celor 12 rute culturale/turistice”, pe o rază de maxim 10 km de la axa principală propusă,</w:t>
      </w:r>
    </w:p>
    <w:p w:rsidR="00016EF2" w:rsidRPr="00F631DF" w:rsidRDefault="00016EF2" w:rsidP="00676502">
      <w:pPr>
        <w:spacing w:after="0" w:line="276" w:lineRule="auto"/>
        <w:jc w:val="both"/>
        <w:rPr>
          <w:lang w:val="ro-RO"/>
        </w:rPr>
      </w:pPr>
      <w:r w:rsidRPr="00F631DF">
        <w:rPr>
          <w:lang w:val="ro-RO"/>
        </w:rPr>
        <w:t xml:space="preserve">d) se realizează pe </w:t>
      </w:r>
      <w:r w:rsidRPr="00F631DF">
        <w:rPr>
          <w:b/>
          <w:lang w:val="ro-RO"/>
        </w:rPr>
        <w:t>terenuri</w:t>
      </w:r>
      <w:r w:rsidRPr="00F631DF">
        <w:rPr>
          <w:lang w:val="ro-RO"/>
        </w:rPr>
        <w:t xml:space="preserve"> aflate în </w:t>
      </w:r>
      <w:r w:rsidRPr="00F631DF">
        <w:rPr>
          <w:b/>
          <w:lang w:val="ro-RO"/>
        </w:rPr>
        <w:t>domeniul public sau privat al unităților administrative-teritoriale</w:t>
      </w:r>
      <w:r w:rsidRPr="00F631DF">
        <w:rPr>
          <w:lang w:val="ro-RO"/>
        </w:rPr>
        <w:t xml:space="preserve">, al statului român sau cele aflate </w:t>
      </w:r>
      <w:r w:rsidRPr="00F631DF">
        <w:rPr>
          <w:b/>
          <w:lang w:val="ro-RO"/>
        </w:rPr>
        <w:t>în administrarea ANAR/Compania Națională de Căi Ferate „CFR”</w:t>
      </w:r>
      <w:r w:rsidRPr="00F631DF">
        <w:rPr>
          <w:lang w:val="ro-RO"/>
        </w:rPr>
        <w:t xml:space="preserve"> și structurilor descentralizate ale acestora/altor autorități ale administrației publice centrale/instituții publice/instituții de interes local</w:t>
      </w:r>
      <w:r w:rsidRPr="00F631DF">
        <w:rPr>
          <w:b/>
          <w:lang w:val="ro-RO"/>
        </w:rPr>
        <w:t xml:space="preserve"> sau pe terenuri ale beneficiarilor persoane juridice de drept privat </w:t>
      </w:r>
      <w:r w:rsidRPr="00F631DF">
        <w:rPr>
          <w:lang w:val="ro-RO"/>
        </w:rPr>
        <w:t>(unități de cult, ONG-uri sau persoane fizice), în situația în care beneficiarul eligibil este titularul unui drept real asupra terenului, care îi dă posilibitatea să solicite și să obțină autorizație de construire pe întreaga durată de viață a construcției.</w:t>
      </w:r>
    </w:p>
    <w:p w:rsidR="00016EF2" w:rsidRPr="00F631DF" w:rsidRDefault="00016EF2" w:rsidP="00676502">
      <w:pPr>
        <w:spacing w:after="0" w:line="276" w:lineRule="auto"/>
        <w:jc w:val="both"/>
        <w:rPr>
          <w:lang w:val="ro-RO"/>
        </w:rPr>
      </w:pPr>
      <w:r w:rsidRPr="00F631DF">
        <w:rPr>
          <w:lang w:val="ro-RO"/>
        </w:rPr>
        <w:t>Pentru PI2- TRASEE PE DIGURI, Ministerul Mediului, Apelor și Pădurilor a depus proiectele pentru realizarea de trasee cicloturistice pe digurile cursurilor de apă administrate de Administrația Națională „Apele Române” (ANAR) sau de structurile teritoriale ale acesteia.</w:t>
      </w:r>
    </w:p>
    <w:p w:rsidR="00016EF2" w:rsidRPr="00F631DF" w:rsidRDefault="00016EF2" w:rsidP="00676502">
      <w:pPr>
        <w:spacing w:after="0" w:line="276" w:lineRule="auto"/>
        <w:jc w:val="both"/>
        <w:rPr>
          <w:b/>
          <w:lang w:val="ro-RO"/>
        </w:rPr>
      </w:pPr>
      <w:r w:rsidRPr="00F631DF">
        <w:rPr>
          <w:b/>
          <w:lang w:val="ro-RO"/>
        </w:rPr>
        <w:t>Au fost semnate 12 contracte de finanțare:</w:t>
      </w:r>
    </w:p>
    <w:p w:rsidR="00016EF2" w:rsidRPr="006B20ED" w:rsidRDefault="00016EF2" w:rsidP="00676502">
      <w:pPr>
        <w:pStyle w:val="ListParagraph"/>
        <w:numPr>
          <w:ilvl w:val="0"/>
          <w:numId w:val="47"/>
        </w:numPr>
        <w:spacing w:after="0" w:line="276" w:lineRule="auto"/>
        <w:jc w:val="both"/>
      </w:pPr>
      <w:r w:rsidRPr="00E76C92">
        <w:rPr>
          <w:b/>
        </w:rPr>
        <w:lastRenderedPageBreak/>
        <w:t>PI2</w:t>
      </w:r>
      <w:r w:rsidRPr="00C236D9">
        <w:t xml:space="preserve">: </w:t>
      </w:r>
      <w:r w:rsidRPr="00C236D9">
        <w:tab/>
      </w:r>
      <w:r w:rsidRPr="00234BF4">
        <w:rPr>
          <w:b/>
        </w:rPr>
        <w:t xml:space="preserve">7 contracte </w:t>
      </w:r>
      <w:r w:rsidRPr="00234BF4">
        <w:t>de finanțare</w:t>
      </w:r>
      <w:r w:rsidRPr="00234BF4">
        <w:rPr>
          <w:b/>
        </w:rPr>
        <w:t xml:space="preserve"> </w:t>
      </w:r>
      <w:r w:rsidRPr="00234BF4">
        <w:t xml:space="preserve">în valoare de </w:t>
      </w:r>
      <w:r w:rsidRPr="006B20ED">
        <w:rPr>
          <w:b/>
        </w:rPr>
        <w:t>35.152.342,5 euro, fără TVA</w:t>
      </w:r>
      <w:r w:rsidRPr="006B20ED">
        <w:t xml:space="preserve">, </w:t>
      </w:r>
    </w:p>
    <w:p w:rsidR="00016EF2" w:rsidRPr="00732637" w:rsidRDefault="00016EF2" w:rsidP="00676502">
      <w:pPr>
        <w:pStyle w:val="ListParagraph"/>
        <w:numPr>
          <w:ilvl w:val="0"/>
          <w:numId w:val="47"/>
        </w:numPr>
        <w:spacing w:after="0" w:line="276" w:lineRule="auto"/>
        <w:jc w:val="both"/>
      </w:pPr>
      <w:r w:rsidRPr="00732637">
        <w:rPr>
          <w:b/>
        </w:rPr>
        <w:t>PI1.:</w:t>
      </w:r>
      <w:r w:rsidRPr="00732637">
        <w:rPr>
          <w:b/>
        </w:rPr>
        <w:tab/>
        <w:t>5 contracte</w:t>
      </w:r>
      <w:r w:rsidRPr="00732637">
        <w:t xml:space="preserve"> de finanțare în valoare de </w:t>
      </w:r>
      <w:r w:rsidRPr="00732637">
        <w:rPr>
          <w:b/>
        </w:rPr>
        <w:t>288.667.500 euro, fără TVA</w:t>
      </w:r>
      <w:r w:rsidRPr="00732637">
        <w:t>.</w:t>
      </w:r>
    </w:p>
    <w:p w:rsidR="00016EF2" w:rsidRPr="00F631DF" w:rsidRDefault="00016EF2" w:rsidP="00676502">
      <w:pPr>
        <w:spacing w:after="0" w:line="276" w:lineRule="auto"/>
        <w:jc w:val="both"/>
        <w:rPr>
          <w:lang w:val="ro-RO"/>
        </w:rPr>
      </w:pPr>
      <w:r w:rsidRPr="00F631DF">
        <w:rPr>
          <w:lang w:val="ro-RO"/>
        </w:rPr>
        <w:t xml:space="preserve">Traseele cicloturistice vor permite României să participe și să contribuie la reconfigurarea rețelei europene de trasee EuroVelo și a diverselor trasee cicloturistice naționale și internaționale.  </w:t>
      </w:r>
    </w:p>
    <w:p w:rsidR="00016EF2" w:rsidRPr="00F631DF" w:rsidRDefault="00016EF2" w:rsidP="00676502">
      <w:pPr>
        <w:spacing w:after="0" w:line="276" w:lineRule="auto"/>
        <w:jc w:val="both"/>
        <w:rPr>
          <w:lang w:val="ro-RO"/>
        </w:rPr>
      </w:pPr>
      <w:r w:rsidRPr="00F631DF">
        <w:rPr>
          <w:lang w:val="ro-RO"/>
        </w:rPr>
        <w:t>Semnarea contractelor de finanțare a reprezentat îndeplinirea jalonului 342 – Semnarea contractelor privind traseele cicloturistice, cu termen de realizare T4 2022.</w:t>
      </w:r>
    </w:p>
    <w:p w:rsidR="00016EF2" w:rsidRPr="00F631DF" w:rsidRDefault="00016EF2" w:rsidP="00676502">
      <w:pPr>
        <w:spacing w:after="0" w:line="276" w:lineRule="auto"/>
        <w:jc w:val="both"/>
        <w:rPr>
          <w:b/>
          <w:lang w:val="ro-RO"/>
        </w:rPr>
      </w:pPr>
      <w:r w:rsidRPr="00F631DF">
        <w:rPr>
          <w:b/>
          <w:lang w:val="ro-RO"/>
        </w:rPr>
        <w:t>Componenta 15 – Educație</w:t>
      </w:r>
    </w:p>
    <w:p w:rsidR="00016EF2" w:rsidRPr="00F631DF" w:rsidRDefault="00016EF2" w:rsidP="00676502">
      <w:pPr>
        <w:spacing w:after="0" w:line="276" w:lineRule="auto"/>
        <w:jc w:val="both"/>
        <w:rPr>
          <w:lang w:val="ro-RO"/>
        </w:rPr>
      </w:pPr>
      <w:r w:rsidRPr="00F631DF">
        <w:rPr>
          <w:lang w:val="ro-RO"/>
        </w:rPr>
        <w:t xml:space="preserve">DGIPNRR a elaborat proiectul de ghid specific aferent Componentei 15, Investiţia 1 - Construirea, echiparea şi operaţionalizarea a 110 creșe, care a fost pus în consultare publică de la data de 06.05.2022, pentru o perioadă de 10 zile, pe pagina de internet a MDLPA, la rubrica PNRR - Planul Național de Redresare și Reziliență - consultare publică. </w:t>
      </w:r>
    </w:p>
    <w:p w:rsidR="00016EF2" w:rsidRPr="00F631DF" w:rsidRDefault="00016EF2" w:rsidP="00676502">
      <w:pPr>
        <w:spacing w:after="0" w:line="276" w:lineRule="auto"/>
        <w:jc w:val="both"/>
        <w:rPr>
          <w:lang w:val="ro-RO"/>
        </w:rPr>
      </w:pPr>
      <w:r w:rsidRPr="00F631DF">
        <w:rPr>
          <w:lang w:val="ro-RO"/>
        </w:rPr>
        <w:t>Proiectul de ghid a fost transmis în consultare și structurilor asociative, iar reprezentanții DGIPNRR au răspuns observațiilor primite asupra ghidurilor specifice din partea factorilor interesați.</w:t>
      </w:r>
    </w:p>
    <w:p w:rsidR="00016EF2" w:rsidRPr="00F631DF" w:rsidRDefault="00016EF2" w:rsidP="00676502">
      <w:pPr>
        <w:spacing w:after="0" w:line="276" w:lineRule="auto"/>
        <w:jc w:val="both"/>
        <w:rPr>
          <w:lang w:val="ro-RO"/>
        </w:rPr>
      </w:pPr>
      <w:r w:rsidRPr="00F631DF">
        <w:rPr>
          <w:lang w:val="ro-RO"/>
        </w:rPr>
        <w:t xml:space="preserve">După o serie de întâlniri tehnice, în data de 10.06.2022, Ghidul specific a fost transmis către MIPE pentru obținerea avizului, în conformitate cu prevederile OUG nr. 124/2021. După primirea avizului din partea MIPE, </w:t>
      </w:r>
      <w:r w:rsidRPr="00F631DF">
        <w:rPr>
          <w:b/>
          <w:lang w:val="ro-RO"/>
        </w:rPr>
        <w:t>Ghidul specific a fost publicat</w:t>
      </w:r>
      <w:r w:rsidRPr="00F631DF">
        <w:rPr>
          <w:lang w:val="ro-RO"/>
        </w:rPr>
        <w:t xml:space="preserve"> </w:t>
      </w:r>
      <w:r w:rsidRPr="00F631DF">
        <w:rPr>
          <w:b/>
          <w:lang w:val="ro-RO"/>
        </w:rPr>
        <w:t>în</w:t>
      </w:r>
      <w:r w:rsidRPr="00F631DF">
        <w:rPr>
          <w:lang w:val="ro-RO"/>
        </w:rPr>
        <w:t xml:space="preserve"> Monitorul Oficial nr. 623 și 623 bis din </w:t>
      </w:r>
      <w:r w:rsidRPr="00F631DF">
        <w:rPr>
          <w:b/>
          <w:lang w:val="ro-RO"/>
        </w:rPr>
        <w:t>data de 24.06.2022</w:t>
      </w:r>
      <w:r w:rsidRPr="00F631DF">
        <w:rPr>
          <w:lang w:val="ro-RO"/>
        </w:rPr>
        <w:t xml:space="preserve"> prin Ordinul nr. 1.254 pentru aprobarea Ghidului specific — Condiții de accesarea fondurilor europene aferente Planului național de redresare și reziliență în cadrul apelului de proiecte PNRR/2022/C15/01, PNRR/2022/C15/02, componenta 15 — Educație, investiția 1 — Construirea, echiparea și operaționalizarea a 110 creșe.</w:t>
      </w:r>
    </w:p>
    <w:p w:rsidR="00016EF2" w:rsidRPr="00F631DF" w:rsidRDefault="00016EF2" w:rsidP="00676502">
      <w:pPr>
        <w:spacing w:after="0" w:line="276" w:lineRule="auto"/>
        <w:jc w:val="both"/>
        <w:rPr>
          <w:lang w:val="ro-RO"/>
        </w:rPr>
      </w:pPr>
      <w:r w:rsidRPr="00F631DF">
        <w:rPr>
          <w:lang w:val="ro-RO"/>
        </w:rPr>
        <w:t xml:space="preserve">Prin Componenta 15 – Educație acoperă Pilonul VI – Politici pentru noua generație, </w:t>
      </w:r>
      <w:r w:rsidRPr="00F631DF">
        <w:rPr>
          <w:b/>
          <w:lang w:val="ro-RO"/>
        </w:rPr>
        <w:t>au fost puse la dispoziție 230 milioane euro</w:t>
      </w:r>
      <w:r w:rsidRPr="00F631DF">
        <w:rPr>
          <w:lang w:val="ro-RO"/>
        </w:rPr>
        <w:t xml:space="preserve"> din Planul Național de Redresare și Reziliență pentru investițiile ce vizează construirea, echiparea și operaționalizarea a 110 creșe. Pe lângă fondurile aferente PNRR se asigură </w:t>
      </w:r>
      <w:r w:rsidRPr="00F631DF">
        <w:rPr>
          <w:b/>
          <w:lang w:val="ro-RO"/>
        </w:rPr>
        <w:t>supracontractarea cu 30%</w:t>
      </w:r>
      <w:r w:rsidRPr="00F631DF">
        <w:rPr>
          <w:lang w:val="ro-RO"/>
        </w:rPr>
        <w:t xml:space="preserve">, conducând la </w:t>
      </w:r>
      <w:r w:rsidRPr="00F631DF">
        <w:rPr>
          <w:b/>
          <w:lang w:val="ro-RO"/>
        </w:rPr>
        <w:t>un buget alocat total de 299 milioane euro</w:t>
      </w:r>
      <w:r w:rsidRPr="00F631DF">
        <w:rPr>
          <w:lang w:val="ro-RO"/>
        </w:rPr>
        <w:t xml:space="preserve">. Pe lângă cele 110 creșe, se vor mai construi 14 creșe, rezultând </w:t>
      </w:r>
      <w:r w:rsidRPr="00F631DF">
        <w:rPr>
          <w:b/>
          <w:lang w:val="ro-RO"/>
        </w:rPr>
        <w:t>124 de creșe</w:t>
      </w:r>
      <w:r w:rsidRPr="00F631DF">
        <w:rPr>
          <w:lang w:val="ro-RO"/>
        </w:rPr>
        <w:t>.</w:t>
      </w:r>
    </w:p>
    <w:p w:rsidR="00016EF2" w:rsidRPr="00F631DF" w:rsidRDefault="00016EF2" w:rsidP="00676502">
      <w:pPr>
        <w:spacing w:after="0" w:line="276" w:lineRule="auto"/>
        <w:jc w:val="both"/>
        <w:rPr>
          <w:lang w:val="ro-RO"/>
        </w:rPr>
      </w:pPr>
      <w:r w:rsidRPr="00F631DF">
        <w:rPr>
          <w:lang w:val="ro-RO"/>
        </w:rPr>
        <w:t xml:space="preserve">În data de 30 iunie 2022, ora 10:00, a fost lansat apelul de proiecte pentru Construirea, echiparea și operaționalizarea a 110 creșe, iar </w:t>
      </w:r>
      <w:r w:rsidRPr="00F631DF">
        <w:rPr>
          <w:b/>
          <w:lang w:val="ro-RO"/>
        </w:rPr>
        <w:t xml:space="preserve">perioada de depunere a cererilor de finanțare </w:t>
      </w:r>
      <w:r w:rsidRPr="00F631DF">
        <w:rPr>
          <w:lang w:val="ro-RO"/>
        </w:rPr>
        <w:t>a fost</w:t>
      </w:r>
      <w:r w:rsidRPr="00F631DF">
        <w:rPr>
          <w:b/>
          <w:lang w:val="ro-RO"/>
        </w:rPr>
        <w:t xml:space="preserve"> 30 iunie-30 iulie 2022</w:t>
      </w:r>
      <w:r w:rsidRPr="00F631DF">
        <w:rPr>
          <w:lang w:val="ro-RO"/>
        </w:rPr>
        <w:t>. În această perioadă au fost depuse un număr de 228 de cereri.</w:t>
      </w:r>
    </w:p>
    <w:p w:rsidR="00016EF2" w:rsidRPr="00F631DF" w:rsidRDefault="00016EF2" w:rsidP="00676502">
      <w:pPr>
        <w:spacing w:after="0" w:line="276" w:lineRule="auto"/>
        <w:jc w:val="both"/>
        <w:rPr>
          <w:lang w:val="ro-RO"/>
        </w:rPr>
      </w:pPr>
      <w:r w:rsidRPr="00F631DF">
        <w:rPr>
          <w:lang w:val="ro-RO"/>
        </w:rPr>
        <w:t xml:space="preserve">Apelul de proiecte s-a adresat unităților administrativ-teritoriale, definite conform O.U.G. nr. 57/2019 privind Codul Administrativ, cu modificările și completările ulterioare și constituite potrivit Legii nr. 2/1968 privind organizarea administrativă a teritoriului României, republicată, respectiv: </w:t>
      </w:r>
    </w:p>
    <w:p w:rsidR="00016EF2" w:rsidRPr="00E76C92" w:rsidRDefault="00016EF2" w:rsidP="00676502">
      <w:pPr>
        <w:pStyle w:val="ListParagraph"/>
        <w:numPr>
          <w:ilvl w:val="0"/>
          <w:numId w:val="48"/>
        </w:numPr>
        <w:spacing w:after="0" w:line="276" w:lineRule="auto"/>
        <w:jc w:val="both"/>
      </w:pPr>
      <w:r w:rsidRPr="00E76C92">
        <w:t xml:space="preserve">municipii reședință de județ, municipiul București; </w:t>
      </w:r>
    </w:p>
    <w:p w:rsidR="00016EF2" w:rsidRPr="00EA09BC" w:rsidRDefault="00016EF2" w:rsidP="00676502">
      <w:pPr>
        <w:pStyle w:val="ListParagraph"/>
        <w:numPr>
          <w:ilvl w:val="0"/>
          <w:numId w:val="48"/>
        </w:numPr>
        <w:spacing w:after="0" w:line="276" w:lineRule="auto"/>
        <w:jc w:val="both"/>
      </w:pPr>
      <w:r w:rsidRPr="00EA09BC">
        <w:t xml:space="preserve">alte municipii; </w:t>
      </w:r>
    </w:p>
    <w:p w:rsidR="00016EF2" w:rsidRPr="00EA09BC" w:rsidRDefault="00016EF2" w:rsidP="00676502">
      <w:pPr>
        <w:pStyle w:val="ListParagraph"/>
        <w:numPr>
          <w:ilvl w:val="0"/>
          <w:numId w:val="48"/>
        </w:numPr>
        <w:spacing w:after="0" w:line="276" w:lineRule="auto"/>
        <w:jc w:val="both"/>
      </w:pPr>
      <w:r w:rsidRPr="00EA09BC">
        <w:t>orașe;</w:t>
      </w:r>
    </w:p>
    <w:p w:rsidR="00016EF2" w:rsidRPr="00DE5E37" w:rsidRDefault="00016EF2" w:rsidP="00676502">
      <w:pPr>
        <w:pStyle w:val="ListParagraph"/>
        <w:numPr>
          <w:ilvl w:val="0"/>
          <w:numId w:val="48"/>
        </w:numPr>
        <w:spacing w:after="0" w:line="276" w:lineRule="auto"/>
        <w:jc w:val="both"/>
      </w:pPr>
      <w:r w:rsidRPr="00DE5E37">
        <w:t>comune.</w:t>
      </w:r>
    </w:p>
    <w:p w:rsidR="00016EF2" w:rsidRPr="00BB51A4" w:rsidRDefault="00016EF2" w:rsidP="00676502">
      <w:pPr>
        <w:pStyle w:val="ListParagraph"/>
        <w:spacing w:after="0" w:line="276" w:lineRule="auto"/>
        <w:ind w:left="1440"/>
        <w:jc w:val="both"/>
      </w:pPr>
      <w:r w:rsidRPr="008033C8">
        <w:t>ș</w:t>
      </w:r>
      <w:r w:rsidRPr="00BB51A4">
        <w:t xml:space="preserve">i </w:t>
      </w:r>
    </w:p>
    <w:p w:rsidR="00016EF2" w:rsidRPr="00BB51A4" w:rsidRDefault="00016EF2" w:rsidP="00676502">
      <w:pPr>
        <w:pStyle w:val="ListParagraph"/>
        <w:numPr>
          <w:ilvl w:val="0"/>
          <w:numId w:val="48"/>
        </w:numPr>
        <w:spacing w:after="0" w:line="276" w:lineRule="auto"/>
        <w:jc w:val="both"/>
      </w:pPr>
      <w:r w:rsidRPr="00BB51A4">
        <w:t>subdiviziunile administrativ-teritoriale ale municipiilor, definite conform O.U.G. nr. 57/2019 privind Codul Administrativ, cu modificările şi completările ulterioare, respectiv sectoarele municipiului București</w:t>
      </w:r>
    </w:p>
    <w:p w:rsidR="00016EF2" w:rsidRPr="00F631DF" w:rsidRDefault="00016EF2" w:rsidP="00676502">
      <w:pPr>
        <w:spacing w:after="0" w:line="276" w:lineRule="auto"/>
        <w:jc w:val="both"/>
        <w:rPr>
          <w:lang w:val="ro-RO"/>
        </w:rPr>
      </w:pPr>
      <w:r w:rsidRPr="00F631DF">
        <w:rPr>
          <w:lang w:val="ro-RO"/>
        </w:rPr>
        <w:t>În cadrul apelul de proiecte au fost finanțate 3 tipuri de creșe, după cum urmează:</w:t>
      </w:r>
    </w:p>
    <w:p w:rsidR="00016EF2" w:rsidRPr="00C236D9" w:rsidRDefault="00016EF2" w:rsidP="00676502">
      <w:pPr>
        <w:pStyle w:val="ListParagraph"/>
        <w:numPr>
          <w:ilvl w:val="0"/>
          <w:numId w:val="48"/>
        </w:numPr>
        <w:spacing w:after="0" w:line="276" w:lineRule="auto"/>
        <w:jc w:val="both"/>
      </w:pPr>
      <w:r w:rsidRPr="00E76C92">
        <w:t xml:space="preserve">creșă mică - pentru </w:t>
      </w:r>
      <w:r w:rsidRPr="00E76C92">
        <w:tab/>
        <w:t>max</w:t>
      </w:r>
      <w:r w:rsidRPr="00C236D9">
        <w:t>im 4 grupe/40 de copii;</w:t>
      </w:r>
    </w:p>
    <w:p w:rsidR="00016EF2" w:rsidRPr="00EA09BC" w:rsidRDefault="00016EF2" w:rsidP="00676502">
      <w:pPr>
        <w:pStyle w:val="ListParagraph"/>
        <w:numPr>
          <w:ilvl w:val="0"/>
          <w:numId w:val="48"/>
        </w:numPr>
        <w:spacing w:after="0" w:line="276" w:lineRule="auto"/>
        <w:jc w:val="both"/>
      </w:pPr>
      <w:r w:rsidRPr="00EA09BC">
        <w:t xml:space="preserve">creșă medie – pentru </w:t>
      </w:r>
      <w:r w:rsidRPr="00EA09BC">
        <w:tab/>
        <w:t>maxim 7 grupe/70 copii;</w:t>
      </w:r>
    </w:p>
    <w:p w:rsidR="00016EF2" w:rsidRPr="00EA09BC" w:rsidRDefault="00016EF2" w:rsidP="00676502">
      <w:pPr>
        <w:pStyle w:val="ListParagraph"/>
        <w:numPr>
          <w:ilvl w:val="0"/>
          <w:numId w:val="48"/>
        </w:numPr>
        <w:spacing w:after="0" w:line="276" w:lineRule="auto"/>
        <w:jc w:val="both"/>
      </w:pPr>
      <w:r w:rsidRPr="00EA09BC">
        <w:lastRenderedPageBreak/>
        <w:t xml:space="preserve">creșă mare - pentru </w:t>
      </w:r>
      <w:r w:rsidRPr="00EA09BC">
        <w:tab/>
        <w:t>maxim 11 grupe/110 copii.</w:t>
      </w:r>
    </w:p>
    <w:p w:rsidR="00016EF2" w:rsidRPr="00F631DF" w:rsidRDefault="00016EF2" w:rsidP="00676502">
      <w:pPr>
        <w:spacing w:after="0" w:line="276" w:lineRule="auto"/>
        <w:jc w:val="both"/>
        <w:rPr>
          <w:lang w:val="ro-RO"/>
        </w:rPr>
      </w:pPr>
      <w:r w:rsidRPr="00F631DF">
        <w:rPr>
          <w:lang w:val="ro-RO"/>
        </w:rPr>
        <w:t xml:space="preserve">Apelul de proiecte a fost împărțit în </w:t>
      </w:r>
      <w:r w:rsidRPr="00F631DF">
        <w:rPr>
          <w:b/>
          <w:lang w:val="ro-RO"/>
        </w:rPr>
        <w:t>2 operațiuni</w:t>
      </w:r>
      <w:r w:rsidRPr="00F631DF">
        <w:rPr>
          <w:lang w:val="ro-RO"/>
        </w:rPr>
        <w:t>:</w:t>
      </w:r>
    </w:p>
    <w:p w:rsidR="00016EF2" w:rsidRPr="00EA09BC" w:rsidRDefault="00016EF2" w:rsidP="00676502">
      <w:pPr>
        <w:pStyle w:val="ListParagraph"/>
        <w:numPr>
          <w:ilvl w:val="0"/>
          <w:numId w:val="49"/>
        </w:numPr>
        <w:spacing w:after="0" w:line="276" w:lineRule="auto"/>
        <w:jc w:val="both"/>
      </w:pPr>
      <w:r w:rsidRPr="00E76C92">
        <w:rPr>
          <w:b/>
        </w:rPr>
        <w:t>Operațiunea 1</w:t>
      </w:r>
      <w:r w:rsidRPr="00C236D9">
        <w:t xml:space="preserve"> – apel de proiecte de atragere de fonduri de tip competitiv, </w:t>
      </w:r>
      <w:r w:rsidRPr="00234BF4">
        <w:rPr>
          <w:b/>
        </w:rPr>
        <w:t>deschis tuturor UAT-urilor</w:t>
      </w:r>
      <w:r w:rsidRPr="00EA09BC">
        <w:t xml:space="preserve">, în limita bugetului maxim eligibil, cu termen limită de depunere a cererilor de finanțare, urmând etapa de verificare a conformității administrative și de selecție a proiectelor. </w:t>
      </w:r>
    </w:p>
    <w:p w:rsidR="00016EF2" w:rsidRPr="00BB51A4" w:rsidRDefault="00016EF2" w:rsidP="00676502">
      <w:pPr>
        <w:pStyle w:val="ListParagraph"/>
        <w:numPr>
          <w:ilvl w:val="0"/>
          <w:numId w:val="49"/>
        </w:numPr>
        <w:spacing w:after="0" w:line="276" w:lineRule="auto"/>
        <w:jc w:val="both"/>
      </w:pPr>
      <w:r w:rsidRPr="00EA09BC">
        <w:rPr>
          <w:b/>
        </w:rPr>
        <w:t>Operațiunea 2</w:t>
      </w:r>
      <w:r w:rsidRPr="00EA09BC">
        <w:t xml:space="preserve"> – schemă de granturi privind eligibilitatea pr</w:t>
      </w:r>
      <w:r w:rsidRPr="00DE5E37">
        <w:t>oiectelor începute cu 1 februarie 2020 conform art.17 alin.2 din REGULAMENTUL (UE) 2021/241 AL PARLAMENTULUI EUROPEAN ȘI AL CONSILIULUI de instituire a Mecanismului de redresare și rezilie</w:t>
      </w:r>
      <w:r w:rsidRPr="008033C8">
        <w:t xml:space="preserve">nță. În cadrul acestei operațiuni sunt finanțate </w:t>
      </w:r>
      <w:r w:rsidRPr="00BB51A4">
        <w:rPr>
          <w:b/>
        </w:rPr>
        <w:t>doar proiectele din cadrul Programului Național de Construcții de Interes Public sau Social (PNCIPS), aflate în achiziție publică sau pentru care au fost încheiate contracte de lucrări și servicii</w:t>
      </w:r>
      <w:r w:rsidRPr="00BB51A4">
        <w:t>.</w:t>
      </w:r>
    </w:p>
    <w:p w:rsidR="00016EF2" w:rsidRPr="00F631DF" w:rsidRDefault="00016EF2" w:rsidP="00676502">
      <w:pPr>
        <w:spacing w:after="0" w:line="276" w:lineRule="auto"/>
        <w:jc w:val="both"/>
        <w:rPr>
          <w:lang w:val="ro-RO"/>
        </w:rPr>
      </w:pPr>
      <w:r w:rsidRPr="00F631DF">
        <w:rPr>
          <w:lang w:val="ro-RO"/>
        </w:rPr>
        <w:t>După încheierea apelului de proiecte și după finalizarea etapei de evaluare,</w:t>
      </w:r>
      <w:r w:rsidRPr="00F631DF">
        <w:rPr>
          <w:b/>
          <w:lang w:val="ro-RO"/>
        </w:rPr>
        <w:t xml:space="preserve"> au fost semnate 119 contracte de finanțare</w:t>
      </w:r>
      <w:r w:rsidRPr="00F631DF">
        <w:rPr>
          <w:lang w:val="ro-RO"/>
        </w:rPr>
        <w:t>:</w:t>
      </w:r>
    </w:p>
    <w:p w:rsidR="00016EF2" w:rsidRPr="00234BF4" w:rsidRDefault="00016EF2" w:rsidP="00676502">
      <w:pPr>
        <w:pStyle w:val="ListParagraph"/>
        <w:numPr>
          <w:ilvl w:val="0"/>
          <w:numId w:val="50"/>
        </w:numPr>
        <w:spacing w:after="0" w:line="276" w:lineRule="auto"/>
        <w:ind w:left="1134" w:hanging="425"/>
        <w:jc w:val="both"/>
      </w:pPr>
      <w:r w:rsidRPr="00E76C92">
        <w:rPr>
          <w:b/>
        </w:rPr>
        <w:t>Operatiunea 1:</w:t>
      </w:r>
      <w:r w:rsidRPr="00C236D9">
        <w:t xml:space="preserve"> </w:t>
      </w:r>
      <w:r w:rsidRPr="00234BF4">
        <w:rPr>
          <w:b/>
        </w:rPr>
        <w:t>55 contracte de finanțare</w:t>
      </w:r>
      <w:r w:rsidRPr="00234BF4">
        <w:t xml:space="preserve"> pe în valoare de </w:t>
      </w:r>
      <w:r w:rsidRPr="00234BF4">
        <w:rPr>
          <w:b/>
        </w:rPr>
        <w:t>128.952.556,78 euro</w:t>
      </w:r>
      <w:r w:rsidRPr="00234BF4">
        <w:t xml:space="preserve"> fără TVA</w:t>
      </w:r>
    </w:p>
    <w:p w:rsidR="00016EF2" w:rsidRPr="00BB51A4" w:rsidRDefault="00016EF2" w:rsidP="00676502">
      <w:pPr>
        <w:pStyle w:val="ListParagraph"/>
        <w:numPr>
          <w:ilvl w:val="0"/>
          <w:numId w:val="50"/>
        </w:numPr>
        <w:spacing w:after="0" w:line="276" w:lineRule="auto"/>
        <w:ind w:left="1134" w:hanging="425"/>
        <w:jc w:val="both"/>
      </w:pPr>
      <w:r w:rsidRPr="00EA09BC">
        <w:rPr>
          <w:b/>
        </w:rPr>
        <w:t>Operațiunea 2:</w:t>
      </w:r>
      <w:r w:rsidRPr="00EA09BC">
        <w:t xml:space="preserve"> </w:t>
      </w:r>
      <w:r w:rsidRPr="00DE5E37">
        <w:rPr>
          <w:b/>
        </w:rPr>
        <w:t xml:space="preserve">64 contracte de finanțare </w:t>
      </w:r>
      <w:r w:rsidRPr="008033C8">
        <w:t xml:space="preserve">în valoare de </w:t>
      </w:r>
      <w:r w:rsidRPr="008033C8">
        <w:rPr>
          <w:b/>
        </w:rPr>
        <w:t xml:space="preserve">170.017.918,20 euro </w:t>
      </w:r>
      <w:r w:rsidRPr="00BB51A4">
        <w:t xml:space="preserve">fără TVA </w:t>
      </w:r>
    </w:p>
    <w:p w:rsidR="00016EF2" w:rsidRPr="00F631DF" w:rsidRDefault="00016EF2" w:rsidP="00676502">
      <w:pPr>
        <w:spacing w:after="0" w:line="276" w:lineRule="auto"/>
        <w:jc w:val="both"/>
        <w:rPr>
          <w:lang w:val="ro-RO"/>
        </w:rPr>
      </w:pPr>
      <w:r w:rsidRPr="00F631DF">
        <w:rPr>
          <w:lang w:val="ro-RO"/>
        </w:rPr>
        <w:t>Semnarea contractelor de finanțare a reprezentat îndeplinirea jalonului 456 - Semnarea contractelor cu operatorii publici (municipalități) pentru construirea, echiparea și operaționalizarea a 110 creșe, cu termen de realizare T2 2022.</w:t>
      </w:r>
    </w:p>
    <w:p w:rsidR="00016EF2" w:rsidRPr="00F631DF" w:rsidRDefault="00016EF2" w:rsidP="00676502">
      <w:pPr>
        <w:spacing w:after="0" w:line="276" w:lineRule="auto"/>
        <w:jc w:val="both"/>
        <w:rPr>
          <w:lang w:val="ro-RO"/>
        </w:rPr>
      </w:pPr>
      <w:r w:rsidRPr="00F631DF">
        <w:rPr>
          <w:b/>
          <w:lang w:val="ro-RO"/>
        </w:rPr>
        <w:t>S-a analizat creșterea neprevăzută a prețurilor materialelor de construcții</w:t>
      </w:r>
      <w:r w:rsidRPr="00F631DF">
        <w:rPr>
          <w:lang w:val="ro-RO"/>
        </w:rPr>
        <w:t xml:space="preserve"> asupra investițiilor gestionate de MDLPA și s-a comunicat MIPE impactul creșterii prețurilor asupra bugetului pe componente, rezultând necesitatea creșterii bugetelor pe componente. </w:t>
      </w:r>
    </w:p>
    <w:p w:rsidR="00016EF2" w:rsidRPr="00F631DF" w:rsidRDefault="00016EF2" w:rsidP="00676502">
      <w:pPr>
        <w:spacing w:after="0" w:line="276" w:lineRule="auto"/>
        <w:jc w:val="both"/>
        <w:rPr>
          <w:lang w:val="ro-RO"/>
        </w:rPr>
      </w:pPr>
      <w:r w:rsidRPr="00F631DF">
        <w:rPr>
          <w:b/>
          <w:lang w:val="ro-RO"/>
        </w:rPr>
        <w:t xml:space="preserve">MDLPA </w:t>
      </w:r>
      <w:r w:rsidRPr="00F631DF">
        <w:rPr>
          <w:lang w:val="ro-RO"/>
        </w:rPr>
        <w:t xml:space="preserve">a făcut demersuri și </w:t>
      </w:r>
      <w:r w:rsidRPr="00F631DF">
        <w:rPr>
          <w:b/>
          <w:lang w:val="ro-RO"/>
        </w:rPr>
        <w:t>a solicitat coordonatorului național decalarea/prelungirea termenelor de realizare pentru unele jaloane din cadrul componentelor gestionate de MDLPA</w:t>
      </w:r>
      <w:r w:rsidRPr="00F631DF">
        <w:rPr>
          <w:lang w:val="ro-RO"/>
        </w:rPr>
        <w:t>, atât în anul 2022, precum și în anul 2023.</w:t>
      </w:r>
    </w:p>
    <w:p w:rsidR="00016EF2" w:rsidRPr="00F631DF" w:rsidRDefault="00016EF2" w:rsidP="00676502">
      <w:pPr>
        <w:spacing w:after="0" w:line="276" w:lineRule="auto"/>
        <w:ind w:left="284" w:hanging="284"/>
        <w:jc w:val="both"/>
        <w:rPr>
          <w:lang w:val="ro-RO"/>
        </w:rPr>
      </w:pPr>
      <w:r w:rsidRPr="00F631DF">
        <w:rPr>
          <w:b/>
          <w:lang w:val="ro-RO"/>
        </w:rPr>
        <w:t>Activitățile realizate în anul 2023</w:t>
      </w:r>
    </w:p>
    <w:p w:rsidR="00016EF2" w:rsidRPr="00F631DF" w:rsidRDefault="00016EF2" w:rsidP="00676502">
      <w:pPr>
        <w:spacing w:after="0" w:line="276" w:lineRule="auto"/>
        <w:jc w:val="both"/>
        <w:rPr>
          <w:lang w:val="ro-RO"/>
        </w:rPr>
      </w:pPr>
      <w:r w:rsidRPr="00F631DF">
        <w:rPr>
          <w:lang w:val="ro-RO"/>
        </w:rPr>
        <w:t>1)</w:t>
      </w:r>
      <w:r w:rsidRPr="00F631DF">
        <w:rPr>
          <w:lang w:val="ro-RO"/>
        </w:rPr>
        <w:tab/>
        <w:t>Finalizarea etapei de contractare, încheierea actelor adiționale și monitorizarea implementării proiectelor</w:t>
      </w:r>
    </w:p>
    <w:p w:rsidR="00016EF2" w:rsidRPr="00F631DF" w:rsidRDefault="00016EF2" w:rsidP="00676502">
      <w:pPr>
        <w:spacing w:after="0" w:line="276" w:lineRule="auto"/>
        <w:jc w:val="both"/>
        <w:rPr>
          <w:lang w:val="ro-RO"/>
        </w:rPr>
      </w:pPr>
      <w:r w:rsidRPr="00F631DF">
        <w:rPr>
          <w:lang w:val="ro-RO"/>
        </w:rPr>
        <w:t xml:space="preserve">În perioada </w:t>
      </w:r>
      <w:r w:rsidRPr="00F631DF">
        <w:rPr>
          <w:b/>
          <w:lang w:val="ro-RO"/>
        </w:rPr>
        <w:t>ianuarie-martie 2023 s-a finalizat procesul de contractare</w:t>
      </w:r>
      <w:r w:rsidRPr="00F631DF">
        <w:rPr>
          <w:lang w:val="ro-RO"/>
        </w:rPr>
        <w:t xml:space="preserve"> pentru investițiile din cadrul componentelor </w:t>
      </w:r>
      <w:r w:rsidRPr="00F631DF">
        <w:rPr>
          <w:b/>
          <w:lang w:val="ro-RO"/>
        </w:rPr>
        <w:t>C5, C10, și C11</w:t>
      </w:r>
      <w:r w:rsidRPr="00F631DF">
        <w:rPr>
          <w:lang w:val="ro-RO"/>
        </w:rPr>
        <w:t xml:space="preserve">, </w:t>
      </w:r>
      <w:r w:rsidRPr="00F631DF">
        <w:rPr>
          <w:b/>
          <w:lang w:val="ro-RO"/>
        </w:rPr>
        <w:t>au fost semnate 6.667 de contracte de finanțare</w:t>
      </w:r>
      <w:r w:rsidRPr="00F631DF">
        <w:rPr>
          <w:lang w:val="ro-RO"/>
        </w:rPr>
        <w:t xml:space="preserve"> în valoare de </w:t>
      </w:r>
      <w:r w:rsidRPr="00F631DF">
        <w:rPr>
          <w:b/>
          <w:lang w:val="ro-RO"/>
        </w:rPr>
        <w:t>peste 7 miliarde euro, cu TVA</w:t>
      </w:r>
      <w:r w:rsidRPr="00F631DF">
        <w:rPr>
          <w:lang w:val="ro-RO"/>
        </w:rPr>
        <w:t xml:space="preserve"> din totalul de 7.344.382.500,00 euro alocat (PNRR+supracontractare).</w:t>
      </w:r>
    </w:p>
    <w:p w:rsidR="00016EF2" w:rsidRPr="00F631DF" w:rsidRDefault="00016EF2" w:rsidP="00676502">
      <w:pPr>
        <w:spacing w:after="0" w:line="276" w:lineRule="auto"/>
        <w:jc w:val="both"/>
        <w:rPr>
          <w:lang w:val="ro-RO"/>
        </w:rPr>
      </w:pPr>
      <w:r w:rsidRPr="00F631DF">
        <w:rPr>
          <w:lang w:val="ro-RO"/>
        </w:rPr>
        <w:t xml:space="preserve">De asemenea, a fost necesară întocmirea de acte adiționale la contracte de finanțare. Asftel, au fost încheiate aproximativ </w:t>
      </w:r>
      <w:r w:rsidRPr="00F631DF">
        <w:rPr>
          <w:b/>
          <w:lang w:val="ro-RO"/>
        </w:rPr>
        <w:t>600 de acte adiționale la contractele de finanțare</w:t>
      </w:r>
      <w:r w:rsidRPr="00F631DF">
        <w:rPr>
          <w:lang w:val="ro-RO"/>
        </w:rPr>
        <w:t>. Acest fapt s-a datorat că în bugetul aprobat pentru anul 2023 au fost incluse doar credite de angajament pentru finanțare din PNRR, iar la data de 02.02.2023 a fost aprobată suplimentarea creditelor de angajament pentru C5 și C10, cu echivalentul a 30% (finanțare națională). Până la data menționată contractele de finanțare au fost încheiate doar din bugetul alocat din PNRR, fiind necesară întocmirea de acte adiționale pentru a asigura angajarea din ambele surse (PNRR, finanțare națională).</w:t>
      </w:r>
    </w:p>
    <w:p w:rsidR="00016EF2" w:rsidRPr="00F631DF" w:rsidRDefault="00016EF2" w:rsidP="00676502">
      <w:pPr>
        <w:spacing w:after="0" w:line="276" w:lineRule="auto"/>
        <w:jc w:val="both"/>
        <w:rPr>
          <w:lang w:val="ro-RO"/>
        </w:rPr>
      </w:pPr>
      <w:r w:rsidRPr="00F631DF">
        <w:rPr>
          <w:lang w:val="ro-RO"/>
        </w:rPr>
        <w:t>După încheierea contractelor de finanțare beneficiarii au obligația de a iniția demersuri în vederea:</w:t>
      </w:r>
    </w:p>
    <w:p w:rsidR="00016EF2" w:rsidRPr="00E76C92" w:rsidRDefault="00016EF2" w:rsidP="00676502">
      <w:pPr>
        <w:pStyle w:val="ListParagraph"/>
        <w:numPr>
          <w:ilvl w:val="0"/>
          <w:numId w:val="51"/>
        </w:numPr>
        <w:spacing w:after="0" w:line="276" w:lineRule="auto"/>
        <w:jc w:val="both"/>
      </w:pPr>
      <w:r w:rsidRPr="00E76C92">
        <w:t>pregătirii documentațiilor de atribuire a contractelor de achiziției publică și încheierea contractelor cu operatorii economici;</w:t>
      </w:r>
    </w:p>
    <w:p w:rsidR="00016EF2" w:rsidRPr="00EA09BC" w:rsidRDefault="00016EF2" w:rsidP="00676502">
      <w:pPr>
        <w:pStyle w:val="ListParagraph"/>
        <w:numPr>
          <w:ilvl w:val="0"/>
          <w:numId w:val="51"/>
        </w:numPr>
        <w:spacing w:after="0" w:line="276" w:lineRule="auto"/>
        <w:jc w:val="both"/>
      </w:pPr>
      <w:r w:rsidRPr="00EA09BC">
        <w:t>obținerii avizelor, acordurilor și autorizațiilor necesare;</w:t>
      </w:r>
    </w:p>
    <w:p w:rsidR="00016EF2" w:rsidRPr="00DE5E37" w:rsidRDefault="00016EF2" w:rsidP="00676502">
      <w:pPr>
        <w:pStyle w:val="ListParagraph"/>
        <w:numPr>
          <w:ilvl w:val="0"/>
          <w:numId w:val="51"/>
        </w:numPr>
        <w:spacing w:after="0" w:line="276" w:lineRule="auto"/>
        <w:jc w:val="both"/>
      </w:pPr>
      <w:r w:rsidRPr="00DE5E37">
        <w:t>derulării lucrărilor de execuție;</w:t>
      </w:r>
    </w:p>
    <w:p w:rsidR="00016EF2" w:rsidRPr="008033C8" w:rsidRDefault="00016EF2" w:rsidP="00676502">
      <w:pPr>
        <w:pStyle w:val="ListParagraph"/>
        <w:numPr>
          <w:ilvl w:val="0"/>
          <w:numId w:val="51"/>
        </w:numPr>
        <w:spacing w:after="0" w:line="276" w:lineRule="auto"/>
        <w:jc w:val="both"/>
      </w:pPr>
      <w:r w:rsidRPr="008033C8">
        <w:lastRenderedPageBreak/>
        <w:t>informării și publicității în cadrul proiectului;</w:t>
      </w:r>
    </w:p>
    <w:p w:rsidR="00016EF2" w:rsidRPr="00BB51A4" w:rsidRDefault="00016EF2" w:rsidP="00676502">
      <w:pPr>
        <w:pStyle w:val="ListParagraph"/>
        <w:numPr>
          <w:ilvl w:val="0"/>
          <w:numId w:val="51"/>
        </w:numPr>
        <w:spacing w:after="0" w:line="276" w:lineRule="auto"/>
        <w:jc w:val="both"/>
      </w:pPr>
      <w:r w:rsidRPr="00BB51A4">
        <w:t>finalizării proiectului (recepția la terminarea lucrărilor).</w:t>
      </w:r>
    </w:p>
    <w:p w:rsidR="00016EF2" w:rsidRPr="00F631DF" w:rsidRDefault="00016EF2" w:rsidP="00676502">
      <w:pPr>
        <w:spacing w:after="0" w:line="276" w:lineRule="auto"/>
        <w:jc w:val="both"/>
        <w:rPr>
          <w:lang w:val="ro-RO"/>
        </w:rPr>
      </w:pPr>
      <w:r w:rsidRPr="00F631DF">
        <w:rPr>
          <w:lang w:val="ro-RO"/>
        </w:rPr>
        <w:t>La acest moment, proiectele se află într-o primă etapă de implementare, respectiv cea de pregătire a documentațiilor de atribuire a contractelor de achiziției publică și cea de obținere a avizelor, acordurilor și autorizațiilor necesare.</w:t>
      </w:r>
    </w:p>
    <w:p w:rsidR="00016EF2" w:rsidRPr="00F631DF" w:rsidRDefault="00016EF2" w:rsidP="00676502">
      <w:pPr>
        <w:spacing w:after="0" w:line="276" w:lineRule="auto"/>
        <w:jc w:val="both"/>
        <w:rPr>
          <w:lang w:val="ro-RO"/>
        </w:rPr>
      </w:pPr>
      <w:r w:rsidRPr="00F631DF">
        <w:rPr>
          <w:lang w:val="ro-RO"/>
        </w:rPr>
        <w:t xml:space="preserve">Au fost înregistrate </w:t>
      </w:r>
      <w:r w:rsidRPr="00F631DF">
        <w:rPr>
          <w:b/>
          <w:lang w:val="ro-RO"/>
        </w:rPr>
        <w:t>peste 1.300 de rapoarte de progres</w:t>
      </w:r>
      <w:r w:rsidRPr="00F631DF">
        <w:rPr>
          <w:lang w:val="ro-RO"/>
        </w:rPr>
        <w:t xml:space="preserve"> pentru </w:t>
      </w:r>
      <w:r w:rsidRPr="00F631DF">
        <w:rPr>
          <w:b/>
          <w:lang w:val="ro-RO"/>
        </w:rPr>
        <w:t>C5 – Valul Ren</w:t>
      </w:r>
      <w:r w:rsidRPr="00F631DF">
        <w:rPr>
          <w:lang w:val="ro-RO"/>
        </w:rPr>
        <w:t xml:space="preserve">ovării, reprezentând peste 80% din rapoartele de progress și </w:t>
      </w:r>
      <w:r w:rsidRPr="00F631DF">
        <w:rPr>
          <w:b/>
          <w:lang w:val="ro-RO"/>
        </w:rPr>
        <w:t>peste 4.200 de  rapoarte de progres</w:t>
      </w:r>
      <w:r w:rsidRPr="00F631DF">
        <w:rPr>
          <w:lang w:val="ro-RO"/>
        </w:rPr>
        <w:t xml:space="preserve">, iar în cadrul </w:t>
      </w:r>
      <w:r w:rsidRPr="00F631DF">
        <w:rPr>
          <w:b/>
          <w:lang w:val="ro-RO"/>
        </w:rPr>
        <w:t>C10 – Fondul Local</w:t>
      </w:r>
      <w:r w:rsidRPr="00F631DF">
        <w:rPr>
          <w:lang w:val="ro-RO"/>
        </w:rPr>
        <w:t xml:space="preserve">, reprezentând peste 85%. </w:t>
      </w:r>
    </w:p>
    <w:p w:rsidR="006A0673" w:rsidRPr="00F631DF" w:rsidRDefault="006A0673" w:rsidP="00676502">
      <w:pPr>
        <w:spacing w:after="0" w:line="276" w:lineRule="auto"/>
        <w:jc w:val="both"/>
        <w:rPr>
          <w:lang w:val="ro-RO"/>
        </w:rPr>
      </w:pPr>
    </w:p>
    <w:p w:rsidR="0087072C" w:rsidRPr="00676502" w:rsidRDefault="0087072C" w:rsidP="00454188">
      <w:pPr>
        <w:spacing w:before="120" w:after="120" w:line="276" w:lineRule="auto"/>
        <w:jc w:val="center"/>
        <w:rPr>
          <w:b/>
          <w:i/>
          <w:color w:val="538135" w:themeColor="accent6" w:themeShade="BF"/>
          <w:sz w:val="24"/>
          <w:lang w:val="ro-RO"/>
        </w:rPr>
      </w:pPr>
      <w:r w:rsidRPr="00676502">
        <w:rPr>
          <w:b/>
          <w:i/>
          <w:color w:val="538135" w:themeColor="accent6" w:themeShade="BF"/>
          <w:sz w:val="24"/>
          <w:lang w:val="ro-RO"/>
        </w:rPr>
        <w:t>Programele de Cooperare Teritorială Europeană</w:t>
      </w:r>
    </w:p>
    <w:p w:rsidR="0087072C" w:rsidRPr="00F631DF" w:rsidRDefault="00CF0D9A" w:rsidP="00676502">
      <w:pPr>
        <w:spacing w:after="0" w:line="276" w:lineRule="auto"/>
        <w:jc w:val="both"/>
        <w:rPr>
          <w:lang w:val="ro-RO"/>
        </w:rPr>
      </w:pPr>
      <w:r w:rsidRPr="00F631DF">
        <w:rPr>
          <w:lang w:val="ro-RO"/>
        </w:rPr>
        <w:t xml:space="preserve">Pe </w:t>
      </w:r>
      <w:r w:rsidRPr="00F631DF">
        <w:rPr>
          <w:b/>
          <w:lang w:val="ro-RO"/>
        </w:rPr>
        <w:t>perioada de programare 2014-2020, î</w:t>
      </w:r>
      <w:r w:rsidR="0087072C" w:rsidRPr="00F631DF">
        <w:rPr>
          <w:lang w:val="ro-RO"/>
        </w:rPr>
        <w:t xml:space="preserve">n cadrul Direcției Generale Cooperare Teritorială Europeană (DGCTE) sunt gestionate </w:t>
      </w:r>
      <w:r w:rsidR="0087072C" w:rsidRPr="00F631DF">
        <w:rPr>
          <w:b/>
          <w:lang w:val="ro-RO"/>
        </w:rPr>
        <w:t>6 programe de cooperare transfrontalieră</w:t>
      </w:r>
      <w:r w:rsidR="0087072C" w:rsidRPr="00F631DF">
        <w:rPr>
          <w:lang w:val="ro-RO"/>
        </w:rPr>
        <w:t xml:space="preserve"> pentru care MDLPA îndeplinește rolul de Autoritate de Management </w:t>
      </w:r>
      <w:r w:rsidR="0087072C" w:rsidRPr="00F631DF">
        <w:rPr>
          <w:b/>
          <w:lang w:val="ro-RO"/>
        </w:rPr>
        <w:t xml:space="preserve">, </w:t>
      </w:r>
      <w:r w:rsidRPr="00F631DF">
        <w:rPr>
          <w:lang w:val="ro-RO"/>
        </w:rPr>
        <w:t>cu</w:t>
      </w:r>
      <w:r w:rsidR="0087072C" w:rsidRPr="00F631DF">
        <w:rPr>
          <w:lang w:val="ro-RO"/>
        </w:rPr>
        <w:t xml:space="preserve"> un </w:t>
      </w:r>
      <w:r w:rsidR="0087072C" w:rsidRPr="00F631DF">
        <w:rPr>
          <w:b/>
          <w:lang w:val="ro-RO"/>
        </w:rPr>
        <w:t xml:space="preserve">buget total </w:t>
      </w:r>
      <w:r w:rsidR="0087072C" w:rsidRPr="00F631DF">
        <w:rPr>
          <w:lang w:val="ro-RO"/>
        </w:rPr>
        <w:t xml:space="preserve">pentru toate statele partenere de </w:t>
      </w:r>
      <w:r w:rsidR="0087072C" w:rsidRPr="00F631DF">
        <w:rPr>
          <w:b/>
          <w:lang w:val="ro-RO"/>
        </w:rPr>
        <w:t>787 mil. euro, din care 670 mil. euro fonduri externe nerambursabile</w:t>
      </w:r>
      <w:r w:rsidR="0087072C" w:rsidRPr="00F631DF">
        <w:rPr>
          <w:lang w:val="ro-RO"/>
        </w:rPr>
        <w:t xml:space="preserve">. Pentru 3 dintre acestea, MLPDA îndeplinește și funcția de autoritate de certificare. </w:t>
      </w:r>
    </w:p>
    <w:p w:rsidR="0087072C" w:rsidRPr="00F631DF" w:rsidRDefault="0087072C" w:rsidP="00676502">
      <w:pPr>
        <w:spacing w:after="0" w:line="276" w:lineRule="auto"/>
        <w:jc w:val="both"/>
        <w:rPr>
          <w:lang w:val="ro-RO"/>
        </w:rPr>
      </w:pPr>
      <w:r w:rsidRPr="00F631DF">
        <w:rPr>
          <w:lang w:val="ro-RO"/>
        </w:rPr>
        <w:t xml:space="preserve">Suplimentar, în cadrul DGCTE sunt gestionate în calitate de Autoritate Națională, în plus față de programele pentru care MDLPA este și Autoritate de Management, </w:t>
      </w:r>
      <w:r w:rsidRPr="00F631DF">
        <w:rPr>
          <w:b/>
          <w:lang w:val="ro-RO"/>
        </w:rPr>
        <w:t xml:space="preserve">încă 5 (cinci) programe de cooperare transfrontalieră, transnațională și interregională, </w:t>
      </w:r>
      <w:r w:rsidRPr="00F631DF">
        <w:rPr>
          <w:lang w:val="ro-RO"/>
        </w:rPr>
        <w:t>cu un</w:t>
      </w:r>
      <w:r w:rsidRPr="00F631DF">
        <w:rPr>
          <w:b/>
          <w:lang w:val="ro-RO"/>
        </w:rPr>
        <w:t xml:space="preserve"> buget total </w:t>
      </w:r>
      <w:r w:rsidRPr="00F631DF">
        <w:rPr>
          <w:lang w:val="ro-RO"/>
        </w:rPr>
        <w:t xml:space="preserve">pentru toate statele partenere de </w:t>
      </w:r>
      <w:r w:rsidRPr="00F631DF">
        <w:rPr>
          <w:b/>
          <w:lang w:val="ro-RO"/>
        </w:rPr>
        <w:t>919 mil. euro, din care 779 mil. euro fonduri externe nerambursabile</w:t>
      </w:r>
      <w:r w:rsidRPr="00F631DF">
        <w:rPr>
          <w:lang w:val="ro-RO"/>
        </w:rPr>
        <w:t>.</w:t>
      </w:r>
    </w:p>
    <w:p w:rsidR="0087072C" w:rsidRPr="00F631DF" w:rsidRDefault="0087072C" w:rsidP="00676502">
      <w:pPr>
        <w:spacing w:after="0" w:line="276" w:lineRule="auto"/>
        <w:jc w:val="both"/>
        <w:rPr>
          <w:lang w:val="ro-RO"/>
        </w:rPr>
      </w:pPr>
      <w:r w:rsidRPr="00F631DF">
        <w:rPr>
          <w:lang w:val="ro-RO"/>
        </w:rPr>
        <w:t>Proiectele și programele de cooperare teritorială europeană se implementează preponderent digital, prin intermediul sistemelor electronice proprii, putând fi folosită varianta electronică de la depunerea proiectelor până la finalizarea implementării.</w:t>
      </w:r>
    </w:p>
    <w:p w:rsidR="0087072C" w:rsidRPr="00F631DF" w:rsidRDefault="00CF0D9A" w:rsidP="00676502">
      <w:pPr>
        <w:spacing w:after="0" w:line="276" w:lineRule="auto"/>
        <w:jc w:val="both"/>
        <w:rPr>
          <w:lang w:val="ro-RO"/>
        </w:rPr>
      </w:pPr>
      <w:r w:rsidRPr="00F631DF">
        <w:rPr>
          <w:b/>
          <w:lang w:val="ro-RO"/>
        </w:rPr>
        <w:t xml:space="preserve">Pe perioada de programare 2021-2027 în cadrul DGCTE sunt gestionate </w:t>
      </w:r>
      <w:r w:rsidR="0087072C" w:rsidRPr="00F631DF">
        <w:rPr>
          <w:b/>
          <w:lang w:val="ro-RO"/>
        </w:rPr>
        <w:t xml:space="preserve">6 programe Interreg </w:t>
      </w:r>
      <w:r w:rsidRPr="00F631DF">
        <w:rPr>
          <w:b/>
          <w:lang w:val="ro-RO"/>
        </w:rPr>
        <w:t xml:space="preserve"> pentru care MDLPA îndeplinește rolul de </w:t>
      </w:r>
      <w:r w:rsidR="0087072C" w:rsidRPr="00F631DF">
        <w:rPr>
          <w:b/>
          <w:lang w:val="ro-RO"/>
        </w:rPr>
        <w:t>Autoritate de Management</w:t>
      </w:r>
      <w:r w:rsidRPr="00F631DF">
        <w:rPr>
          <w:b/>
          <w:lang w:val="ro-RO"/>
        </w:rPr>
        <w:t xml:space="preserve">, cu </w:t>
      </w:r>
      <w:r w:rsidR="0087072C" w:rsidRPr="00F631DF">
        <w:rPr>
          <w:lang w:val="ro-RO"/>
        </w:rPr>
        <w:t xml:space="preserve">un </w:t>
      </w:r>
      <w:r w:rsidR="0087072C" w:rsidRPr="00F631DF">
        <w:rPr>
          <w:b/>
          <w:lang w:val="ro-RO"/>
        </w:rPr>
        <w:t xml:space="preserve">buget total </w:t>
      </w:r>
      <w:r w:rsidR="0087072C" w:rsidRPr="00F631DF">
        <w:rPr>
          <w:lang w:val="ro-RO"/>
        </w:rPr>
        <w:t xml:space="preserve">pentru toate statele partenere de </w:t>
      </w:r>
      <w:r w:rsidR="0087072C" w:rsidRPr="00F631DF">
        <w:rPr>
          <w:b/>
          <w:lang w:val="ro-RO"/>
        </w:rPr>
        <w:t>689,33 mil. euro, din care 575,2 mil. euro fonduri externe nerambursabile</w:t>
      </w:r>
      <w:r w:rsidR="0087072C" w:rsidRPr="00F631DF">
        <w:rPr>
          <w:lang w:val="ro-RO"/>
        </w:rPr>
        <w:t>, MDLPA îndeplinind în continuare și funcția de contabilitate.</w:t>
      </w:r>
    </w:p>
    <w:p w:rsidR="0087072C" w:rsidRPr="00F631DF" w:rsidRDefault="0087072C" w:rsidP="00676502">
      <w:pPr>
        <w:spacing w:after="0" w:line="276" w:lineRule="auto"/>
        <w:jc w:val="both"/>
        <w:rPr>
          <w:lang w:val="ro-RO"/>
        </w:rPr>
      </w:pPr>
      <w:r w:rsidRPr="00F631DF">
        <w:rPr>
          <w:lang w:val="ro-RO"/>
        </w:rPr>
        <w:t xml:space="preserve">Suplimentar, în cadrul DGCTE sunt gestionate în calitate de Autoritate Națională, în plus față de programele pentru care MDLPA este și Autoritate de Management, </w:t>
      </w:r>
      <w:r w:rsidRPr="00F631DF">
        <w:rPr>
          <w:b/>
          <w:lang w:val="ro-RO"/>
        </w:rPr>
        <w:t xml:space="preserve">încă 5 (cinci) programe Interreg, </w:t>
      </w:r>
      <w:r w:rsidRPr="00F631DF">
        <w:rPr>
          <w:lang w:val="ro-RO"/>
        </w:rPr>
        <w:t xml:space="preserve">cu un </w:t>
      </w:r>
      <w:r w:rsidRPr="00F631DF">
        <w:rPr>
          <w:b/>
          <w:lang w:val="ro-RO"/>
        </w:rPr>
        <w:t xml:space="preserve">buget total </w:t>
      </w:r>
      <w:r w:rsidRPr="00F631DF">
        <w:rPr>
          <w:lang w:val="ro-RO"/>
        </w:rPr>
        <w:t>pentru toate statele partenere de</w:t>
      </w:r>
      <w:r w:rsidRPr="00F631DF">
        <w:rPr>
          <w:b/>
          <w:lang w:val="ro-RO"/>
        </w:rPr>
        <w:t xml:space="preserve"> 980,91 mil. euro, din care 790,39 mil. euro fonduri externe nerambursabile</w:t>
      </w:r>
      <w:r w:rsidRPr="00F631DF">
        <w:rPr>
          <w:lang w:val="ro-RO"/>
        </w:rPr>
        <w:t>.</w:t>
      </w:r>
    </w:p>
    <w:p w:rsidR="00801DEB" w:rsidRPr="00F631DF" w:rsidRDefault="00801DEB" w:rsidP="00676502">
      <w:pPr>
        <w:spacing w:after="0" w:line="276" w:lineRule="auto"/>
        <w:jc w:val="both"/>
        <w:rPr>
          <w:b/>
          <w:lang w:val="ro-RO"/>
        </w:rPr>
      </w:pPr>
    </w:p>
    <w:p w:rsidR="0087072C" w:rsidRPr="00F631DF" w:rsidRDefault="0087072C" w:rsidP="00676502">
      <w:pPr>
        <w:spacing w:after="0" w:line="276" w:lineRule="auto"/>
        <w:jc w:val="both"/>
        <w:rPr>
          <w:b/>
          <w:lang w:val="ro-RO"/>
        </w:rPr>
      </w:pPr>
      <w:r w:rsidRPr="00F631DF">
        <w:rPr>
          <w:b/>
          <w:lang w:val="ro-RO"/>
        </w:rPr>
        <w:t>Toate programe</w:t>
      </w:r>
      <w:r w:rsidR="00801DEB" w:rsidRPr="00F631DF">
        <w:rPr>
          <w:b/>
          <w:lang w:val="ro-RO"/>
        </w:rPr>
        <w:t>le</w:t>
      </w:r>
      <w:r w:rsidRPr="00F631DF">
        <w:rPr>
          <w:b/>
          <w:lang w:val="ro-RO"/>
        </w:rPr>
        <w:t xml:space="preserve"> aferente perioadei de programare 2021-2027 au fost aprobate de Comisia Europeană în anul 2022.</w:t>
      </w:r>
    </w:p>
    <w:p w:rsidR="00801DEB" w:rsidRPr="00F631DF" w:rsidRDefault="00801DEB"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De asemenea, pentru a permite demararea implementării noilor programe, în anul 2022 a fost adoptată Legea nr. 231 din 19 iulie 2022 privind gestionarea şi utilizarea fondurilor Interreg şi a contribuţiei publice naţionale, pentru obiectivul "Cooperare teritorială europeană", în perioada 2021-2027 și au fost elaborate normele de aplicare a acesteia, aflate în proces de avizare.</w:t>
      </w:r>
    </w:p>
    <w:p w:rsidR="00CF0D9A" w:rsidRPr="00F631DF" w:rsidRDefault="00CF0D9A" w:rsidP="00676502">
      <w:pPr>
        <w:spacing w:after="0" w:line="276" w:lineRule="auto"/>
        <w:jc w:val="both"/>
        <w:rPr>
          <w:b/>
          <w:lang w:val="ro-RO"/>
        </w:rPr>
      </w:pPr>
    </w:p>
    <w:p w:rsidR="00E57BCA" w:rsidRDefault="00E57BCA" w:rsidP="00676502">
      <w:pPr>
        <w:spacing w:after="0" w:line="276" w:lineRule="auto"/>
        <w:jc w:val="both"/>
        <w:rPr>
          <w:b/>
          <w:lang w:val="ro-RO"/>
        </w:rPr>
      </w:pPr>
    </w:p>
    <w:p w:rsidR="00E57BCA" w:rsidRDefault="00E57BCA" w:rsidP="00676502">
      <w:pPr>
        <w:spacing w:after="0" w:line="276" w:lineRule="auto"/>
        <w:jc w:val="both"/>
        <w:rPr>
          <w:b/>
          <w:lang w:val="ro-RO"/>
        </w:rPr>
      </w:pPr>
    </w:p>
    <w:p w:rsidR="0087072C" w:rsidRPr="00F631DF" w:rsidRDefault="0087072C" w:rsidP="00676502">
      <w:pPr>
        <w:spacing w:after="0" w:line="276" w:lineRule="auto"/>
        <w:jc w:val="both"/>
        <w:rPr>
          <w:b/>
          <w:lang w:val="ro-RO"/>
        </w:rPr>
      </w:pPr>
      <w:r w:rsidRPr="00F631DF">
        <w:rPr>
          <w:b/>
          <w:lang w:val="ro-RO"/>
        </w:rPr>
        <w:lastRenderedPageBreak/>
        <w:t>Programe de cooperare pentru care MDLPA este Autoritate de Management</w:t>
      </w: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 xml:space="preserve">Programul INTERREG V-A România-Bulgaria </w:t>
      </w:r>
      <w:r w:rsidRPr="00F631DF">
        <w:rPr>
          <w:lang w:val="ro-RO"/>
        </w:rPr>
        <w:t xml:space="preserve">au fost contractate 192 de proiecte, cu o valoare totală de 298,08 milioane euro, reprezentând aproximativ 115% din bugetul total al programului. </w:t>
      </w:r>
      <w:r w:rsidR="00801DEB" w:rsidRPr="00F631DF">
        <w:rPr>
          <w:lang w:val="ro-RO"/>
        </w:rPr>
        <w:t xml:space="preserve">La preluarea mandatului programul a fost blocat, în anul 2021 fiind înlăturate impedimentele continuării plăților. </w:t>
      </w:r>
    </w:p>
    <w:p w:rsidR="009D20CE" w:rsidRPr="00F631DF" w:rsidRDefault="009D20CE" w:rsidP="00676502">
      <w:pPr>
        <w:spacing w:after="0" w:line="276" w:lineRule="auto"/>
        <w:jc w:val="both"/>
        <w:rPr>
          <w:b/>
          <w:lang w:val="ro-RO"/>
        </w:rPr>
      </w:pPr>
    </w:p>
    <w:p w:rsidR="0087072C" w:rsidRPr="00F631DF" w:rsidRDefault="0087072C" w:rsidP="00676502">
      <w:pPr>
        <w:spacing w:after="0" w:line="276" w:lineRule="auto"/>
        <w:jc w:val="both"/>
        <w:rPr>
          <w:lang w:val="ro-RO"/>
        </w:rPr>
      </w:pPr>
      <w:r w:rsidRPr="00F631DF">
        <w:rPr>
          <w:b/>
          <w:lang w:val="ro-RO"/>
        </w:rPr>
        <w:t xml:space="preserve">Rata de absorbție </w:t>
      </w:r>
      <w:r w:rsidR="00801DEB" w:rsidRPr="00F631DF">
        <w:rPr>
          <w:b/>
          <w:lang w:val="ro-RO"/>
        </w:rPr>
        <w:t xml:space="preserve">a crescut de la </w:t>
      </w:r>
      <w:r w:rsidR="00F1292B" w:rsidRPr="00F631DF">
        <w:rPr>
          <w:b/>
          <w:lang w:val="ro-RO"/>
        </w:rPr>
        <w:t xml:space="preserve">25,26% </w:t>
      </w:r>
      <w:r w:rsidR="00801DEB" w:rsidRPr="00F631DF">
        <w:rPr>
          <w:b/>
          <w:lang w:val="ro-RO"/>
        </w:rPr>
        <w:t xml:space="preserve">(decembrie 2020) la </w:t>
      </w:r>
      <w:r w:rsidRPr="00F631DF">
        <w:rPr>
          <w:b/>
          <w:lang w:val="ro-RO"/>
        </w:rPr>
        <w:t>69,93%</w:t>
      </w:r>
      <w:r w:rsidRPr="00F631DF">
        <w:rPr>
          <w:lang w:val="ro-RO"/>
        </w:rPr>
        <w:t xml:space="preserve"> din alocarea FEDR a programului.</w:t>
      </w:r>
    </w:p>
    <w:p w:rsidR="0087072C" w:rsidRPr="00F631DF" w:rsidRDefault="00801DEB" w:rsidP="00676502">
      <w:pPr>
        <w:spacing w:after="0" w:line="276" w:lineRule="auto"/>
        <w:jc w:val="both"/>
        <w:rPr>
          <w:lang w:val="ro-RO"/>
        </w:rPr>
      </w:pPr>
      <w:r w:rsidRPr="00F631DF">
        <w:rPr>
          <w:lang w:val="ro-RO"/>
        </w:rPr>
        <w:t>Până la finalul anului 2022, la nivelul programului au fost efectuate p</w:t>
      </w:r>
      <w:r w:rsidR="0087072C" w:rsidRPr="00F631DF">
        <w:rPr>
          <w:lang w:val="ro-RO"/>
        </w:rPr>
        <w:t>lăți în valoare de 167,04 milioane de euro, dintre care 28,58 milioane de euro în cursul anului 2022. În cadrul acestui program nu au fost dezangajate fonduri.</w:t>
      </w:r>
    </w:p>
    <w:p w:rsidR="00801DEB" w:rsidRPr="00F631DF" w:rsidRDefault="00801DEB"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b/>
          <w:lang w:val="ro-RO"/>
        </w:rPr>
        <w:t>Programul Interreg VI-A România-Bulgaria</w:t>
      </w:r>
      <w:r w:rsidRPr="00F631DF">
        <w:rPr>
          <w:lang w:val="ro-RO"/>
        </w:rPr>
        <w:t xml:space="preserve"> a fost </w:t>
      </w:r>
      <w:r w:rsidRPr="00F631DF">
        <w:rPr>
          <w:b/>
          <w:lang w:val="ro-RO"/>
        </w:rPr>
        <w:t>aprobat</w:t>
      </w:r>
      <w:r w:rsidRPr="00F631DF">
        <w:rPr>
          <w:lang w:val="ro-RO"/>
        </w:rPr>
        <w:t xml:space="preserve"> de Comisia Europeană la </w:t>
      </w:r>
      <w:r w:rsidRPr="00F631DF">
        <w:rPr>
          <w:b/>
          <w:lang w:val="ro-RO"/>
        </w:rPr>
        <w:t>30 noiembrie 2022</w:t>
      </w:r>
      <w:r w:rsidRPr="00F631DF">
        <w:rPr>
          <w:lang w:val="ro-RO"/>
        </w:rPr>
        <w:t>.</w:t>
      </w:r>
    </w:p>
    <w:p w:rsidR="0087072C" w:rsidRPr="00F631DF" w:rsidRDefault="0087072C" w:rsidP="00676502">
      <w:pPr>
        <w:spacing w:after="0" w:line="276" w:lineRule="auto"/>
        <w:jc w:val="both"/>
        <w:rPr>
          <w:lang w:val="ro-RO"/>
        </w:rPr>
      </w:pPr>
      <w:r w:rsidRPr="00F631DF">
        <w:rPr>
          <w:lang w:val="ro-RO"/>
        </w:rPr>
        <w:t xml:space="preserve">Alocarea din fonduri externe nerambursabile este de 163,5 mil. euro. </w:t>
      </w:r>
      <w:r w:rsidRPr="00F631DF">
        <w:rPr>
          <w:b/>
          <w:lang w:val="ro-RO"/>
        </w:rPr>
        <w:t>Au fost stabilite structurile de gestionare</w:t>
      </w:r>
      <w:r w:rsidRPr="00F631DF">
        <w:rPr>
          <w:lang w:val="ro-RO"/>
        </w:rPr>
        <w:t xml:space="preserve"> (</w:t>
      </w:r>
      <w:r w:rsidRPr="00F631DF">
        <w:rPr>
          <w:b/>
          <w:lang w:val="ro-RO"/>
        </w:rPr>
        <w:t>Autoritatea de Management și Organism Contabil - MDLPA, Secretariatul Comun - BRCT Călărași, Autoritatea de Audit - Curtea de conturi România</w:t>
      </w:r>
      <w:r w:rsidRPr="00F631DF">
        <w:rPr>
          <w:lang w:val="ro-RO"/>
        </w:rPr>
        <w:t>). A fost demarată procedura de constituire a Comitetului de Monitorizare.</w:t>
      </w:r>
    </w:p>
    <w:p w:rsidR="00801DEB" w:rsidRPr="00F631DF" w:rsidRDefault="00801DEB"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Programul INTERREG V-A România-Ungaria</w:t>
      </w:r>
      <w:r w:rsidRPr="00F631DF">
        <w:rPr>
          <w:lang w:val="ro-RO"/>
        </w:rPr>
        <w:t xml:space="preserve"> au fost contractate 116 proiecte, cu o valoare totală de 184,45 milioane de euro FEDR, reprezentând 97,52% din bugetul programului, dintre care 4 (patru) proiecte în anul 2022, cu o valoare totală de 7,95 milioane de euro FEDR. </w:t>
      </w:r>
    </w:p>
    <w:p w:rsidR="009D20CE" w:rsidRPr="00F631DF" w:rsidRDefault="009D20CE" w:rsidP="00676502">
      <w:pPr>
        <w:spacing w:after="0" w:line="276" w:lineRule="auto"/>
        <w:jc w:val="both"/>
        <w:rPr>
          <w:b/>
          <w:lang w:val="ro-RO"/>
        </w:rPr>
      </w:pPr>
    </w:p>
    <w:p w:rsidR="0087072C" w:rsidRPr="00F631DF" w:rsidRDefault="0087072C" w:rsidP="00676502">
      <w:pPr>
        <w:spacing w:after="0" w:line="276" w:lineRule="auto"/>
        <w:jc w:val="both"/>
        <w:rPr>
          <w:lang w:val="ro-RO"/>
        </w:rPr>
      </w:pPr>
      <w:r w:rsidRPr="00F631DF">
        <w:rPr>
          <w:b/>
          <w:lang w:val="ro-RO"/>
        </w:rPr>
        <w:t xml:space="preserve">Rata de absorbție </w:t>
      </w:r>
      <w:r w:rsidR="00801DEB" w:rsidRPr="00F631DF">
        <w:rPr>
          <w:b/>
          <w:lang w:val="ro-RO"/>
        </w:rPr>
        <w:t xml:space="preserve">a crescut de la </w:t>
      </w:r>
      <w:r w:rsidR="00F1292B" w:rsidRPr="00F631DF">
        <w:rPr>
          <w:b/>
          <w:lang w:val="ro-RO"/>
        </w:rPr>
        <w:t>25,26</w:t>
      </w:r>
      <w:r w:rsidR="00801DEB" w:rsidRPr="00F631DF">
        <w:rPr>
          <w:b/>
          <w:lang w:val="ro-RO"/>
        </w:rPr>
        <w:t xml:space="preserve"> % </w:t>
      </w:r>
      <w:r w:rsidR="00F1292B" w:rsidRPr="00F631DF">
        <w:rPr>
          <w:b/>
          <w:lang w:val="ro-RO"/>
        </w:rPr>
        <w:t xml:space="preserve">(decembrie 2020) </w:t>
      </w:r>
      <w:r w:rsidR="00801DEB" w:rsidRPr="00F631DF">
        <w:rPr>
          <w:b/>
          <w:lang w:val="ro-RO"/>
        </w:rPr>
        <w:t xml:space="preserve">la </w:t>
      </w:r>
      <w:r w:rsidRPr="00F631DF">
        <w:rPr>
          <w:b/>
          <w:lang w:val="ro-RO"/>
        </w:rPr>
        <w:t>60,75%</w:t>
      </w:r>
      <w:r w:rsidRPr="00F631DF">
        <w:rPr>
          <w:lang w:val="ro-RO"/>
        </w:rPr>
        <w:t xml:space="preserve"> din alocarea FEDR a programului.</w:t>
      </w:r>
    </w:p>
    <w:p w:rsidR="0087072C" w:rsidRPr="00F631DF" w:rsidRDefault="00801DEB" w:rsidP="00676502">
      <w:pPr>
        <w:spacing w:after="0" w:line="276" w:lineRule="auto"/>
        <w:jc w:val="both"/>
        <w:rPr>
          <w:lang w:val="ro-RO"/>
        </w:rPr>
      </w:pPr>
      <w:r w:rsidRPr="00F631DF">
        <w:rPr>
          <w:lang w:val="ro-RO"/>
        </w:rPr>
        <w:t>Până la finalul anului 2022, la nivelul programului au fost efectuate p</w:t>
      </w:r>
      <w:r w:rsidR="0087072C" w:rsidRPr="00F631DF">
        <w:rPr>
          <w:lang w:val="ro-RO"/>
        </w:rPr>
        <w:t xml:space="preserve">lăți în valoare de 109,75 milioane de euro, dintre care 34,69 milioane de euro în cursul anului 2022. În cadrul acestui program nu au fost dezangajate fonduri.     </w:t>
      </w:r>
    </w:p>
    <w:p w:rsidR="00801DEB" w:rsidRPr="00F631DF" w:rsidRDefault="00801DEB"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b/>
          <w:lang w:val="ro-RO"/>
        </w:rPr>
        <w:t>Programul Interreg VI-A România-Ungaria</w:t>
      </w:r>
      <w:r w:rsidRPr="00F631DF">
        <w:rPr>
          <w:lang w:val="ro-RO"/>
        </w:rPr>
        <w:t xml:space="preserve"> a fost </w:t>
      </w:r>
      <w:r w:rsidRPr="00F631DF">
        <w:rPr>
          <w:b/>
          <w:lang w:val="ro-RO"/>
        </w:rPr>
        <w:t>aprobat</w:t>
      </w:r>
      <w:r w:rsidRPr="00F631DF">
        <w:rPr>
          <w:lang w:val="ro-RO"/>
        </w:rPr>
        <w:t xml:space="preserve"> </w:t>
      </w:r>
      <w:r w:rsidR="00801DEB" w:rsidRPr="00F631DF">
        <w:rPr>
          <w:lang w:val="ro-RO"/>
        </w:rPr>
        <w:t>de Comisia Europeană la</w:t>
      </w:r>
      <w:r w:rsidRPr="00F631DF">
        <w:rPr>
          <w:lang w:val="ro-RO"/>
        </w:rPr>
        <w:t xml:space="preserve"> </w:t>
      </w:r>
      <w:r w:rsidRPr="00F631DF">
        <w:rPr>
          <w:b/>
          <w:lang w:val="ro-RO"/>
        </w:rPr>
        <w:t>16 decembrie 2022</w:t>
      </w:r>
      <w:r w:rsidRPr="00F631DF">
        <w:rPr>
          <w:lang w:val="ro-RO"/>
        </w:rPr>
        <w:t>.</w:t>
      </w:r>
    </w:p>
    <w:p w:rsidR="0087072C" w:rsidRPr="00F631DF" w:rsidRDefault="0087072C" w:rsidP="00676502">
      <w:pPr>
        <w:spacing w:after="0" w:line="276" w:lineRule="auto"/>
        <w:jc w:val="both"/>
        <w:rPr>
          <w:lang w:val="ro-RO"/>
        </w:rPr>
      </w:pPr>
      <w:r w:rsidRPr="00F631DF">
        <w:rPr>
          <w:lang w:val="ro-RO"/>
        </w:rPr>
        <w:t>Alocarea din fonduri externe nerambursabile este de 140,75 mil. euro.</w:t>
      </w:r>
    </w:p>
    <w:p w:rsidR="0087072C" w:rsidRPr="00F631DF" w:rsidRDefault="0087072C" w:rsidP="00676502">
      <w:pPr>
        <w:spacing w:after="0" w:line="276" w:lineRule="auto"/>
        <w:jc w:val="both"/>
        <w:rPr>
          <w:lang w:val="ro-RO"/>
        </w:rPr>
      </w:pPr>
      <w:r w:rsidRPr="00F631DF">
        <w:rPr>
          <w:b/>
          <w:lang w:val="ro-RO"/>
        </w:rPr>
        <w:t>Au fost stabilite structurile de gestionare</w:t>
      </w:r>
      <w:r w:rsidRPr="00F631DF">
        <w:rPr>
          <w:lang w:val="ro-RO"/>
        </w:rPr>
        <w:t xml:space="preserve"> (</w:t>
      </w:r>
      <w:r w:rsidRPr="00F631DF">
        <w:rPr>
          <w:b/>
          <w:lang w:val="ro-RO"/>
        </w:rPr>
        <w:t>Autoritatea de Management și Organism Contabil - MDLPA, Secretariatul Comun – BRECO Oradea, Autoritatea de Audit - Curtea de conturi România</w:t>
      </w:r>
      <w:r w:rsidRPr="00F631DF">
        <w:rPr>
          <w:lang w:val="ro-RO"/>
        </w:rPr>
        <w:t>). A fost demarată procedura de constituire a Comitetului de Monitorizare.</w:t>
      </w:r>
    </w:p>
    <w:p w:rsidR="00801DEB" w:rsidRPr="00F631DF" w:rsidRDefault="00801DEB"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Programul Interreg-IPA de cooperare transfrontalieră România-Serbia</w:t>
      </w:r>
      <w:r w:rsidRPr="00F631DF">
        <w:rPr>
          <w:lang w:val="ro-RO"/>
        </w:rPr>
        <w:t xml:space="preserve"> au fost contractate 82 de proiecte, cu o valoare totală de 88,55 milioane de euro reprezentând 99,97% din bugetul programului, dintre care 3 (trei) proiecte în cursul anului 2022, cu o valoare totală de 2,27 milioane de euro.</w:t>
      </w:r>
    </w:p>
    <w:p w:rsidR="0087072C" w:rsidRPr="00F631DF" w:rsidRDefault="0087072C" w:rsidP="00676502">
      <w:pPr>
        <w:spacing w:after="0" w:line="276" w:lineRule="auto"/>
        <w:jc w:val="both"/>
        <w:rPr>
          <w:lang w:val="ro-RO"/>
        </w:rPr>
      </w:pPr>
      <w:r w:rsidRPr="00F631DF">
        <w:rPr>
          <w:b/>
          <w:lang w:val="ro-RO"/>
        </w:rPr>
        <w:t>Rata de absorbție curentă este de 85,62%</w:t>
      </w:r>
      <w:r w:rsidRPr="00F631DF">
        <w:rPr>
          <w:lang w:val="ro-RO"/>
        </w:rPr>
        <w:t xml:space="preserve"> din alocarea IPA a programului, iar rata de absorbție efectivă este de 79,33% din alocarea IPA a programului.  </w:t>
      </w:r>
    </w:p>
    <w:p w:rsidR="0087072C" w:rsidRPr="00F631DF" w:rsidRDefault="0087072C" w:rsidP="00676502">
      <w:pPr>
        <w:spacing w:after="0" w:line="276" w:lineRule="auto"/>
        <w:jc w:val="both"/>
        <w:rPr>
          <w:lang w:val="ro-RO"/>
        </w:rPr>
      </w:pPr>
      <w:r w:rsidRPr="00F631DF">
        <w:rPr>
          <w:lang w:val="ro-RO"/>
        </w:rPr>
        <w:t xml:space="preserve">Plățile la nivelul programului, până la finalul anului 2022, au fost în valoare de 66,72 (fonduri IPA) milioane de euro, dintre care 13,53 milioane de euro IPA în cursul anului 2022. În cadrul acestui program nu au fost dezangajate fonduri.     </w:t>
      </w:r>
    </w:p>
    <w:p w:rsidR="00F1292B" w:rsidRPr="00F631DF" w:rsidRDefault="00F1292B" w:rsidP="00676502">
      <w:pPr>
        <w:spacing w:after="0" w:line="276" w:lineRule="auto"/>
        <w:jc w:val="both"/>
        <w:rPr>
          <w:lang w:val="ro-RO"/>
        </w:rPr>
      </w:pPr>
    </w:p>
    <w:p w:rsidR="0087072C" w:rsidRPr="00F631DF" w:rsidRDefault="00F1292B" w:rsidP="00676502">
      <w:pPr>
        <w:spacing w:after="0" w:line="276" w:lineRule="auto"/>
        <w:jc w:val="both"/>
        <w:rPr>
          <w:lang w:val="ro-RO"/>
        </w:rPr>
      </w:pPr>
      <w:r w:rsidRPr="00F631DF">
        <w:rPr>
          <w:b/>
          <w:lang w:val="ro-RO"/>
        </w:rPr>
        <w:t>Programul Interreg IPA de Cooperare Transfrontieră România - Serbia 2021-2027</w:t>
      </w:r>
      <w:r w:rsidRPr="00F631DF">
        <w:rPr>
          <w:lang w:val="ro-RO"/>
        </w:rPr>
        <w:t xml:space="preserve"> </w:t>
      </w:r>
      <w:r w:rsidR="0087072C" w:rsidRPr="00F631DF">
        <w:rPr>
          <w:lang w:val="ro-RO"/>
        </w:rPr>
        <w:t xml:space="preserve"> a fost aprobat de către Comisia Europeană la 19 iulie 2022.</w:t>
      </w:r>
    </w:p>
    <w:p w:rsidR="0087072C" w:rsidRPr="00F631DF" w:rsidRDefault="0087072C" w:rsidP="00676502">
      <w:pPr>
        <w:spacing w:after="0" w:line="276" w:lineRule="auto"/>
        <w:jc w:val="both"/>
        <w:rPr>
          <w:lang w:val="ro-RO"/>
        </w:rPr>
      </w:pPr>
      <w:r w:rsidRPr="00F631DF">
        <w:rPr>
          <w:lang w:val="ro-RO"/>
        </w:rPr>
        <w:lastRenderedPageBreak/>
        <w:t>Alocarea din fonduri externe nerambursabile este de 74,56 mil. euro.</w:t>
      </w:r>
    </w:p>
    <w:p w:rsidR="0087072C" w:rsidRPr="00F631DF" w:rsidRDefault="0087072C" w:rsidP="00676502">
      <w:pPr>
        <w:spacing w:after="0" w:line="276" w:lineRule="auto"/>
        <w:jc w:val="both"/>
        <w:rPr>
          <w:lang w:val="ro-RO"/>
        </w:rPr>
      </w:pPr>
      <w:r w:rsidRPr="00F631DF">
        <w:rPr>
          <w:lang w:val="ro-RO"/>
        </w:rPr>
        <w:t>Prima reuniune a Comitetului de Monitorizare a avut loc la 19 septembrie 2022 iar primul apel pentru propuneri de proiecte (26 mil. Euro) a fost lansat în data de 4 octombrie 2022.</w:t>
      </w:r>
    </w:p>
    <w:p w:rsidR="0087072C" w:rsidRPr="00F631DF" w:rsidRDefault="0087072C" w:rsidP="00676502">
      <w:pPr>
        <w:spacing w:after="0" w:line="276" w:lineRule="auto"/>
        <w:jc w:val="both"/>
        <w:rPr>
          <w:lang w:val="ro-RO"/>
        </w:rPr>
      </w:pPr>
      <w:r w:rsidRPr="00F631DF">
        <w:rPr>
          <w:lang w:val="ro-RO"/>
        </w:rPr>
        <w:t>Au fost stabilite structurile de gestionare (Autoritatea de Management și Organismul Contabil- MDLPA, Secretariatul Comun - BRCT Timișoara, Autoritatea de Audit - Curtea de Conturi a României).</w:t>
      </w:r>
    </w:p>
    <w:p w:rsidR="008F2624" w:rsidRPr="00F631DF" w:rsidRDefault="008F2624"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 xml:space="preserve">Programul Operațional Comun România - Republica Moldova 2014-2020 </w:t>
      </w:r>
      <w:r w:rsidRPr="00F631DF">
        <w:rPr>
          <w:lang w:val="ro-RO"/>
        </w:rPr>
        <w:t>au fost contractate 87 de proiecte, cu o valoare totală (fonduri externe nerambursabile și cofinanțare) de 105,39 milioane de euro, respectiv 78,93 milioane de euro grant UE (97,44% din alocarea UE a programului), dintre care 6 proiecte în anul 2022, cu o valoare totală de 11,6 milioane de euro.</w:t>
      </w:r>
    </w:p>
    <w:p w:rsidR="0087072C" w:rsidRPr="00F631DF" w:rsidRDefault="0087072C" w:rsidP="00676502">
      <w:pPr>
        <w:spacing w:after="0" w:line="276" w:lineRule="auto"/>
        <w:jc w:val="both"/>
        <w:rPr>
          <w:lang w:val="ro-RO"/>
        </w:rPr>
      </w:pPr>
      <w:r w:rsidRPr="00F631DF">
        <w:rPr>
          <w:lang w:val="ro-RO"/>
        </w:rPr>
        <w:t xml:space="preserve">Până la data de 31 decembrie 2022 au fost primite de la Comisia Europeană 52,58 milioane de euro, reprezentând aproximativ  65% din alocarea UE a programului, în anul 2022 fiind primite 12,1 milioane de euro. </w:t>
      </w:r>
    </w:p>
    <w:p w:rsidR="0087072C" w:rsidRPr="00F631DF" w:rsidRDefault="0087072C" w:rsidP="00676502">
      <w:pPr>
        <w:spacing w:after="0" w:line="276" w:lineRule="auto"/>
        <w:jc w:val="both"/>
        <w:rPr>
          <w:lang w:val="ro-RO"/>
        </w:rPr>
      </w:pPr>
      <w:r w:rsidRPr="00F631DF">
        <w:rPr>
          <w:lang w:val="ro-RO"/>
        </w:rPr>
        <w:t>Plățile de la nivelul programului de până la data de 31 decembrie 2022 au fost în valoare de 38,63 milioane de euro, dintre care 14,57 milioane de euro au fost plătiți în cursul anului 2022. Pentru programele ENI (inclusiv acest program) nu se aplică principiul dezangajării fondurilor.</w:t>
      </w:r>
    </w:p>
    <w:p w:rsidR="008F2624" w:rsidRPr="00F631DF" w:rsidRDefault="008F2624" w:rsidP="00676502">
      <w:pPr>
        <w:spacing w:after="0" w:line="276" w:lineRule="auto"/>
        <w:jc w:val="both"/>
        <w:rPr>
          <w:rStyle w:val="Emphasis"/>
          <w:rFonts w:ascii="Arial" w:hAnsi="Arial" w:cs="Arial"/>
          <w:b/>
          <w:bCs/>
          <w:i w:val="0"/>
          <w:iCs w:val="0"/>
          <w:color w:val="5F6368"/>
          <w:sz w:val="21"/>
          <w:szCs w:val="21"/>
          <w:shd w:val="clear" w:color="auto" w:fill="FFFFFF"/>
          <w:lang w:val="ro-RO"/>
        </w:rPr>
      </w:pPr>
    </w:p>
    <w:p w:rsidR="0087072C" w:rsidRPr="00F631DF" w:rsidRDefault="008F2624" w:rsidP="00676502">
      <w:pPr>
        <w:spacing w:after="0" w:line="276" w:lineRule="auto"/>
        <w:jc w:val="both"/>
        <w:rPr>
          <w:lang w:val="ro-RO"/>
        </w:rPr>
      </w:pPr>
      <w:r w:rsidRPr="00F631DF">
        <w:rPr>
          <w:b/>
          <w:lang w:val="ro-RO"/>
        </w:rPr>
        <w:t>Programul Interreg NEXT România-Republica Moldova 2021-2027</w:t>
      </w:r>
      <w:r w:rsidR="0087072C" w:rsidRPr="00F631DF">
        <w:rPr>
          <w:lang w:val="ro-RO"/>
        </w:rPr>
        <w:t xml:space="preserve"> a fost aprobat de Comisia </w:t>
      </w:r>
      <w:r w:rsidRPr="00F631DF">
        <w:rPr>
          <w:lang w:val="ro-RO"/>
        </w:rPr>
        <w:t xml:space="preserve">Europeană </w:t>
      </w:r>
      <w:r w:rsidR="0087072C" w:rsidRPr="00F631DF">
        <w:rPr>
          <w:lang w:val="ro-RO"/>
        </w:rPr>
        <w:t>la 30 noiembrie 2022.</w:t>
      </w:r>
    </w:p>
    <w:p w:rsidR="0087072C" w:rsidRPr="00F631DF" w:rsidRDefault="0087072C" w:rsidP="00676502">
      <w:pPr>
        <w:spacing w:after="0" w:line="276" w:lineRule="auto"/>
        <w:jc w:val="both"/>
        <w:rPr>
          <w:lang w:val="ro-RO"/>
        </w:rPr>
      </w:pPr>
      <w:r w:rsidRPr="00F631DF">
        <w:rPr>
          <w:lang w:val="ro-RO"/>
        </w:rPr>
        <w:t>Alocarea din fonduri externe nerambursabile este de 77,29 mil. euro.</w:t>
      </w:r>
    </w:p>
    <w:p w:rsidR="0087072C" w:rsidRPr="00F631DF" w:rsidRDefault="0087072C" w:rsidP="00676502">
      <w:pPr>
        <w:spacing w:after="0" w:line="276" w:lineRule="auto"/>
        <w:jc w:val="both"/>
        <w:rPr>
          <w:lang w:val="ro-RO"/>
        </w:rPr>
      </w:pPr>
      <w:r w:rsidRPr="00F631DF">
        <w:rPr>
          <w:lang w:val="ro-RO"/>
        </w:rPr>
        <w:t>Au fost stabilite structurile de gestionare (Autoritatea de Management și Organismul Contabil - MDLPA, Autoritatea de Audit - Curtea de conturi România, Secretariatul Comun – Biroul Regional pentru Cooperare Transfrontalieră Iași). A fost demarată procedura de constituire a Comitetului de Monitorizare.</w:t>
      </w:r>
    </w:p>
    <w:p w:rsidR="00E93885" w:rsidRPr="00F631DF" w:rsidRDefault="00E93885"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Programul Operațional Comun România-Ucraina 2014-2020</w:t>
      </w:r>
      <w:r w:rsidRPr="00F631DF">
        <w:rPr>
          <w:lang w:val="ro-RO"/>
        </w:rPr>
        <w:t xml:space="preserve"> au fost contractate 69 de proiecte (inclusiv din componenta de asistență tehnică), cu o valoare totală (fonduri externe nerambursabile și cofinanțare) de 71,99 milioane de euro, respectiv 57,89 milioane de euro grant UE (96,49% din alocarea UE a programului, contractarea proiectelor fiind finalizată la 31.12.2021.</w:t>
      </w:r>
    </w:p>
    <w:p w:rsidR="0087072C" w:rsidRPr="00F631DF" w:rsidRDefault="0087072C" w:rsidP="00676502">
      <w:pPr>
        <w:spacing w:after="0" w:line="276" w:lineRule="auto"/>
        <w:jc w:val="both"/>
        <w:rPr>
          <w:lang w:val="ro-RO"/>
        </w:rPr>
      </w:pPr>
      <w:r w:rsidRPr="00F631DF">
        <w:rPr>
          <w:lang w:val="ro-RO"/>
        </w:rPr>
        <w:t>Plățile de la nivelul programului de până la finalul anului 2022 au fost în valoare de 39,78 milioane de euro, dintre care 11,82 milioane de euro în cursul anului 2022. Pentru acest program nu se aplică principiul dezangajării fondurilor.</w:t>
      </w:r>
    </w:p>
    <w:p w:rsidR="009D20CE" w:rsidRPr="00F631DF" w:rsidRDefault="009D20CE" w:rsidP="00676502">
      <w:pPr>
        <w:spacing w:after="0" w:line="276" w:lineRule="auto"/>
        <w:jc w:val="both"/>
        <w:rPr>
          <w:b/>
          <w:lang w:val="ro-RO"/>
        </w:rPr>
      </w:pPr>
    </w:p>
    <w:p w:rsidR="0087072C" w:rsidRPr="00F631DF" w:rsidRDefault="008F2624" w:rsidP="00676502">
      <w:pPr>
        <w:spacing w:after="0" w:line="276" w:lineRule="auto"/>
        <w:jc w:val="both"/>
        <w:rPr>
          <w:lang w:val="ro-RO"/>
        </w:rPr>
      </w:pPr>
      <w:r w:rsidRPr="00F631DF">
        <w:rPr>
          <w:b/>
          <w:lang w:val="ro-RO"/>
        </w:rPr>
        <w:t>Programul INTERREG Next România-Ucraina 2021-2027</w:t>
      </w:r>
      <w:r w:rsidR="0087072C" w:rsidRPr="00F631DF">
        <w:rPr>
          <w:lang w:val="ro-RO"/>
        </w:rPr>
        <w:t xml:space="preserve"> a fost </w:t>
      </w:r>
      <w:r w:rsidR="0087072C" w:rsidRPr="00F631DF">
        <w:rPr>
          <w:b/>
          <w:lang w:val="ro-RO"/>
        </w:rPr>
        <w:t>aprobat</w:t>
      </w:r>
      <w:r w:rsidR="0087072C" w:rsidRPr="00F631DF">
        <w:rPr>
          <w:lang w:val="ro-RO"/>
        </w:rPr>
        <w:t xml:space="preserve"> de Comisia </w:t>
      </w:r>
      <w:r w:rsidR="009D20CE" w:rsidRPr="00F631DF">
        <w:rPr>
          <w:lang w:val="ro-RO"/>
        </w:rPr>
        <w:t xml:space="preserve">Europeană </w:t>
      </w:r>
      <w:r w:rsidR="0087072C" w:rsidRPr="00F631DF">
        <w:rPr>
          <w:lang w:val="ro-RO"/>
        </w:rPr>
        <w:t xml:space="preserve">la </w:t>
      </w:r>
      <w:r w:rsidR="0087072C" w:rsidRPr="00F631DF">
        <w:rPr>
          <w:b/>
          <w:lang w:val="ro-RO"/>
        </w:rPr>
        <w:t>30 noiembrie 2022</w:t>
      </w:r>
      <w:r w:rsidR="0087072C" w:rsidRPr="00F631DF">
        <w:rPr>
          <w:lang w:val="ro-RO"/>
        </w:rPr>
        <w:t xml:space="preserve">. </w:t>
      </w:r>
    </w:p>
    <w:p w:rsidR="0087072C" w:rsidRPr="00F631DF" w:rsidRDefault="0087072C" w:rsidP="00676502">
      <w:pPr>
        <w:spacing w:after="0" w:line="276" w:lineRule="auto"/>
        <w:jc w:val="both"/>
        <w:rPr>
          <w:lang w:val="ro-RO"/>
        </w:rPr>
      </w:pPr>
      <w:r w:rsidRPr="00F631DF">
        <w:rPr>
          <w:lang w:val="ro-RO"/>
        </w:rPr>
        <w:t>Alocarea din fonduri externe nerambursabile este de 54 mil. euro.</w:t>
      </w:r>
    </w:p>
    <w:p w:rsidR="0087072C" w:rsidRPr="00F631DF" w:rsidRDefault="0087072C" w:rsidP="00676502">
      <w:pPr>
        <w:spacing w:after="0" w:line="276" w:lineRule="auto"/>
        <w:jc w:val="both"/>
        <w:rPr>
          <w:lang w:val="ro-RO"/>
        </w:rPr>
      </w:pPr>
      <w:r w:rsidRPr="00F631DF">
        <w:rPr>
          <w:lang w:val="ro-RO"/>
        </w:rPr>
        <w:t>Au fost stabilite structurile de gestionare (Autoritatea de Management și Organismul Contabil - MDLPA, Secretariatul Comun - BRCT Suceava, Autoritatea de Audit - Curtea de conturi România). A fost demarată procedura de constituire a Comitetului de Monitorizare.</w:t>
      </w:r>
    </w:p>
    <w:p w:rsidR="0087072C" w:rsidRPr="00F631DF" w:rsidRDefault="0087072C"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Programul Operațional Comun Bazinul Mării Negre 2014-2020</w:t>
      </w:r>
      <w:r w:rsidRPr="00F631DF">
        <w:rPr>
          <w:lang w:val="ro-RO"/>
        </w:rPr>
        <w:t xml:space="preserve"> au fost contractate 63 de proiecte, cu o valoare totală de 54.47 milioane de euro, reprezentând 100,25% din bugetul programului.</w:t>
      </w:r>
    </w:p>
    <w:p w:rsidR="0087072C" w:rsidRPr="00F631DF" w:rsidRDefault="0087072C" w:rsidP="00676502">
      <w:pPr>
        <w:spacing w:after="0" w:line="276" w:lineRule="auto"/>
        <w:jc w:val="both"/>
        <w:rPr>
          <w:lang w:val="ro-RO"/>
        </w:rPr>
      </w:pPr>
      <w:r w:rsidRPr="00F631DF">
        <w:rPr>
          <w:lang w:val="ro-RO"/>
        </w:rPr>
        <w:lastRenderedPageBreak/>
        <w:t xml:space="preserve">Plățile de la nivelul programului de până la finalul anului 2022 au fost în valoare de 36,95 milioane de euro, dintre care 8,43 milioane de euro în anul 2022. </w:t>
      </w:r>
    </w:p>
    <w:p w:rsidR="00F1292B" w:rsidRPr="00F631DF" w:rsidRDefault="00F1292B" w:rsidP="00676502">
      <w:pPr>
        <w:spacing w:after="0" w:line="276" w:lineRule="auto"/>
        <w:jc w:val="both"/>
        <w:rPr>
          <w:b/>
          <w:bCs/>
          <w:lang w:val="ro-RO"/>
        </w:rPr>
      </w:pPr>
    </w:p>
    <w:p w:rsidR="0087072C" w:rsidRPr="00F631DF" w:rsidRDefault="00F1292B" w:rsidP="00676502">
      <w:pPr>
        <w:spacing w:after="0" w:line="276" w:lineRule="auto"/>
        <w:jc w:val="both"/>
        <w:rPr>
          <w:lang w:val="ro-RO"/>
        </w:rPr>
      </w:pPr>
      <w:r w:rsidRPr="00F631DF">
        <w:rPr>
          <w:b/>
          <w:bCs/>
          <w:lang w:val="ro-RO"/>
        </w:rPr>
        <w:t>Programul Interreg NEXT Bazinul Mării Negre</w:t>
      </w:r>
      <w:r w:rsidR="0087072C" w:rsidRPr="00F631DF">
        <w:rPr>
          <w:lang w:val="ro-RO"/>
        </w:rPr>
        <w:t xml:space="preserve">a fost </w:t>
      </w:r>
      <w:r w:rsidR="0087072C" w:rsidRPr="00F631DF">
        <w:rPr>
          <w:b/>
          <w:lang w:val="ro-RO"/>
        </w:rPr>
        <w:t>aprobat</w:t>
      </w:r>
      <w:r w:rsidR="0087072C" w:rsidRPr="00F631DF">
        <w:rPr>
          <w:lang w:val="ro-RO"/>
        </w:rPr>
        <w:t xml:space="preserve"> de Comisia Europeana la </w:t>
      </w:r>
      <w:r w:rsidR="0087072C" w:rsidRPr="00F631DF">
        <w:rPr>
          <w:b/>
          <w:lang w:val="ro-RO"/>
        </w:rPr>
        <w:t>13 decembrie 2022</w:t>
      </w:r>
      <w:r w:rsidR="0087072C" w:rsidRPr="00F631DF">
        <w:rPr>
          <w:lang w:val="ro-RO"/>
        </w:rPr>
        <w:t>. Alocarea din fonduri externe nerambursabile este de 65,05 mil. euro.</w:t>
      </w:r>
    </w:p>
    <w:p w:rsidR="0087072C" w:rsidRPr="00F631DF" w:rsidRDefault="0087072C" w:rsidP="00676502">
      <w:pPr>
        <w:spacing w:after="0" w:line="276" w:lineRule="auto"/>
        <w:jc w:val="both"/>
        <w:rPr>
          <w:lang w:val="ro-RO"/>
        </w:rPr>
      </w:pPr>
      <w:r w:rsidRPr="00F631DF">
        <w:rPr>
          <w:lang w:val="ro-RO"/>
        </w:rPr>
        <w:t>Au fost stabilite structurile de gestionare (Autoritatea de Management și Organismul Contabil - MDLPA, Secretariatul Comun – ADR Sud-Est, Autoritatea de Audit - Curtea de conturi România). A fost demarată procedura de constituire a Comitetului de Monitorizare. S-au desfășurat primele sesiuni de instruire a potențialilor aplicanți privind prevederile proiectului de pachet de aplicație pentru primul apel de propuneri proiecte.</w:t>
      </w:r>
    </w:p>
    <w:p w:rsidR="00F1292B" w:rsidRPr="00F631DF" w:rsidRDefault="00F1292B" w:rsidP="00676502">
      <w:pPr>
        <w:spacing w:after="0" w:line="276" w:lineRule="auto"/>
        <w:jc w:val="both"/>
        <w:rPr>
          <w:b/>
          <w:lang w:val="ro-RO"/>
        </w:rPr>
      </w:pPr>
    </w:p>
    <w:p w:rsidR="0087072C" w:rsidRPr="00F631DF" w:rsidRDefault="0087072C" w:rsidP="00676502">
      <w:pPr>
        <w:spacing w:after="0" w:line="276" w:lineRule="auto"/>
        <w:jc w:val="both"/>
        <w:rPr>
          <w:b/>
          <w:lang w:val="ro-RO"/>
        </w:rPr>
      </w:pPr>
      <w:r w:rsidRPr="00F631DF">
        <w:rPr>
          <w:b/>
          <w:lang w:val="ro-RO"/>
        </w:rPr>
        <w:t>Programe de cooperare pentru care MDLPA este Autoritate Națională</w:t>
      </w:r>
    </w:p>
    <w:p w:rsidR="009D20CE" w:rsidRPr="00F631DF" w:rsidRDefault="009D20CE"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Programul Transnațional Dunărea</w:t>
      </w:r>
      <w:r w:rsidRPr="00F631DF">
        <w:rPr>
          <w:lang w:val="ro-RO"/>
        </w:rPr>
        <w:t>, de la lansarea sa în 2005, au fost lansate 3 apeluri de proiecte „obișnuite”, un apel de tipul Seed Money Facility, un apel pentru Secretariatul SUERD, două apeluri destinate coordonatorilor de Arii Prioritare SUERD și un apel dedicat statelor ENI (Ucraina și Moldova).</w:t>
      </w:r>
    </w:p>
    <w:p w:rsidR="0087072C" w:rsidRPr="00F631DF" w:rsidRDefault="0087072C" w:rsidP="00676502">
      <w:pPr>
        <w:spacing w:after="0" w:line="276" w:lineRule="auto"/>
        <w:jc w:val="both"/>
        <w:rPr>
          <w:lang w:val="ro-RO"/>
        </w:rPr>
      </w:pPr>
      <w:r w:rsidRPr="00F631DF">
        <w:rPr>
          <w:lang w:val="ro-RO"/>
        </w:rPr>
        <w:t>În proiectele aprobate în cadrul acestor apeluri au participat 214 organizații din România (din totalul de 1574 organizații participante din cele 14 state din program, România se plasează în primele trei locuri ca număr de beneficiari față de celelalte state), având bugete în valoare totală de peste 31,854 milioane euro.</w:t>
      </w:r>
    </w:p>
    <w:p w:rsidR="0087072C" w:rsidRPr="00F631DF" w:rsidRDefault="0087072C" w:rsidP="00676502">
      <w:pPr>
        <w:spacing w:after="0" w:line="276" w:lineRule="auto"/>
        <w:jc w:val="both"/>
        <w:rPr>
          <w:lang w:val="ro-RO"/>
        </w:rPr>
      </w:pPr>
      <w:r w:rsidRPr="00F631DF">
        <w:rPr>
          <w:lang w:val="ro-RO"/>
        </w:rPr>
        <w:t>Contracte și plăți cofinanțare națională parteneri români în proiecte:</w:t>
      </w:r>
    </w:p>
    <w:p w:rsidR="0087072C" w:rsidRPr="00F631DF" w:rsidRDefault="0087072C" w:rsidP="00676502">
      <w:pPr>
        <w:spacing w:after="0" w:line="276" w:lineRule="auto"/>
        <w:jc w:val="both"/>
        <w:rPr>
          <w:lang w:val="ro-RO"/>
        </w:rPr>
      </w:pPr>
      <w:r w:rsidRPr="00F631DF">
        <w:rPr>
          <w:lang w:val="ro-RO"/>
        </w:rPr>
        <w:t>•</w:t>
      </w:r>
      <w:r w:rsidRPr="00F631DF">
        <w:rPr>
          <w:lang w:val="ro-RO"/>
        </w:rPr>
        <w:tab/>
        <w:t xml:space="preserve">nr. contracte cofinanțare semnate: 173 </w:t>
      </w:r>
    </w:p>
    <w:p w:rsidR="0087072C" w:rsidRPr="00F631DF" w:rsidRDefault="0087072C" w:rsidP="00676502">
      <w:pPr>
        <w:spacing w:after="0" w:line="276" w:lineRule="auto"/>
        <w:jc w:val="both"/>
        <w:rPr>
          <w:lang w:val="ro-RO"/>
        </w:rPr>
      </w:pPr>
      <w:r w:rsidRPr="00F631DF">
        <w:rPr>
          <w:lang w:val="ro-RO"/>
        </w:rPr>
        <w:t>•</w:t>
      </w:r>
      <w:r w:rsidRPr="00F631DF">
        <w:rPr>
          <w:lang w:val="ro-RO"/>
        </w:rPr>
        <w:tab/>
        <w:t xml:space="preserve">valoare contracte cofinanțare semnate: 5.788.818,91 EUR </w:t>
      </w:r>
    </w:p>
    <w:p w:rsidR="0087072C" w:rsidRPr="00F631DF" w:rsidRDefault="0087072C" w:rsidP="00676502">
      <w:pPr>
        <w:spacing w:after="0" w:line="276" w:lineRule="auto"/>
        <w:jc w:val="both"/>
        <w:rPr>
          <w:lang w:val="ro-RO"/>
        </w:rPr>
      </w:pPr>
      <w:r w:rsidRPr="00F631DF">
        <w:rPr>
          <w:lang w:val="ro-RO"/>
        </w:rPr>
        <w:t>•</w:t>
      </w:r>
      <w:r w:rsidRPr="00F631DF">
        <w:rPr>
          <w:lang w:val="ro-RO"/>
        </w:rPr>
        <w:tab/>
        <w:t>valoare plăți efectuate: 2.422.660,21 EUR (11.548.959,90 lei)</w:t>
      </w:r>
    </w:p>
    <w:p w:rsidR="0087072C" w:rsidRPr="00F631DF" w:rsidRDefault="0087072C" w:rsidP="00676502">
      <w:pPr>
        <w:spacing w:after="0" w:line="276" w:lineRule="auto"/>
        <w:jc w:val="both"/>
        <w:rPr>
          <w:lang w:val="ro-RO"/>
        </w:rPr>
      </w:pPr>
      <w:r w:rsidRPr="00F631DF">
        <w:rPr>
          <w:lang w:val="ro-RO"/>
        </w:rPr>
        <w:t>Danube Region Programme (Programul pentru Regiunea Dunării), succesorul Programului Transnațional Dunărea a fost aprobat de Comisia Europeană la 29 noiembrie 2022 și are un buget de 215. 047. 857 euro (fonduri Interreg).</w:t>
      </w:r>
    </w:p>
    <w:p w:rsidR="0087072C" w:rsidRPr="00F631DF" w:rsidRDefault="0087072C" w:rsidP="00676502">
      <w:pPr>
        <w:spacing w:after="0" w:line="276" w:lineRule="auto"/>
        <w:jc w:val="both"/>
        <w:rPr>
          <w:lang w:val="ro-RO"/>
        </w:rPr>
      </w:pPr>
      <w:r w:rsidRPr="00F631DF">
        <w:rPr>
          <w:lang w:val="ro-RO"/>
        </w:rPr>
        <w:t>Până în prezent, au avut loc 2 comitete de monitorizare si au fost lansate 2 apeluri de proiecte.</w:t>
      </w:r>
    </w:p>
    <w:p w:rsidR="009D20CE" w:rsidRPr="00F631DF" w:rsidRDefault="009D20CE"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Programul de Cooperare INTERREG EUROPE</w:t>
      </w:r>
      <w:r w:rsidRPr="00F631DF">
        <w:rPr>
          <w:lang w:val="ro-RO"/>
        </w:rPr>
        <w:t xml:space="preserve"> au fost lansate 5 apeluri de proiecte. </w:t>
      </w:r>
    </w:p>
    <w:p w:rsidR="0087072C" w:rsidRPr="00F631DF" w:rsidRDefault="0087072C" w:rsidP="00676502">
      <w:pPr>
        <w:spacing w:after="0" w:line="276" w:lineRule="auto"/>
        <w:jc w:val="both"/>
        <w:rPr>
          <w:lang w:val="ro-RO"/>
        </w:rPr>
      </w:pPr>
      <w:r w:rsidRPr="00F631DF">
        <w:rPr>
          <w:lang w:val="ro-RO"/>
        </w:rPr>
        <w:t>România ocupă locul 4 în UE cu 111 participări româneşti în proiecte dintr-un număr total de 256 proiecte, cu un buget total alocat partenerilor români de 13,56 milioane EUR.</w:t>
      </w:r>
    </w:p>
    <w:p w:rsidR="0087072C" w:rsidRPr="00F631DF" w:rsidRDefault="0087072C" w:rsidP="00676502">
      <w:pPr>
        <w:spacing w:after="0" w:line="276" w:lineRule="auto"/>
        <w:jc w:val="both"/>
        <w:rPr>
          <w:lang w:val="ro-RO"/>
        </w:rPr>
      </w:pPr>
      <w:r w:rsidRPr="00F631DF">
        <w:rPr>
          <w:lang w:val="ro-RO"/>
        </w:rPr>
        <w:t>Contracte și plăți cofinanțare națională parteneri români în proiecte:</w:t>
      </w:r>
    </w:p>
    <w:p w:rsidR="0087072C" w:rsidRPr="00F631DF" w:rsidRDefault="0087072C" w:rsidP="00676502">
      <w:pPr>
        <w:spacing w:after="0" w:line="276" w:lineRule="auto"/>
        <w:jc w:val="both"/>
        <w:rPr>
          <w:lang w:val="ro-RO"/>
        </w:rPr>
      </w:pPr>
      <w:r w:rsidRPr="00F631DF">
        <w:rPr>
          <w:lang w:val="ro-RO"/>
        </w:rPr>
        <w:t>•</w:t>
      </w:r>
      <w:r w:rsidRPr="00F631DF">
        <w:rPr>
          <w:lang w:val="ro-RO"/>
        </w:rPr>
        <w:tab/>
        <w:t>nr. contracte cofinanțare semnate: 111 (ultimele semnate în 2021)</w:t>
      </w:r>
    </w:p>
    <w:p w:rsidR="0087072C" w:rsidRPr="00F631DF" w:rsidRDefault="0087072C" w:rsidP="00676502">
      <w:pPr>
        <w:spacing w:after="0" w:line="276" w:lineRule="auto"/>
        <w:jc w:val="both"/>
        <w:rPr>
          <w:lang w:val="ro-RO"/>
        </w:rPr>
      </w:pPr>
      <w:r w:rsidRPr="00F631DF">
        <w:rPr>
          <w:lang w:val="ro-RO"/>
        </w:rPr>
        <w:t>•</w:t>
      </w:r>
      <w:r w:rsidRPr="00F631DF">
        <w:rPr>
          <w:lang w:val="ro-RO"/>
        </w:rPr>
        <w:tab/>
        <w:t xml:space="preserve">valoare contracte cofinanțare semnate: 2.017.041,13 milioane EUR </w:t>
      </w:r>
    </w:p>
    <w:p w:rsidR="0087072C" w:rsidRPr="00F631DF" w:rsidRDefault="0087072C" w:rsidP="00676502">
      <w:pPr>
        <w:spacing w:after="0" w:line="276" w:lineRule="auto"/>
        <w:jc w:val="both"/>
        <w:rPr>
          <w:lang w:val="ro-RO"/>
        </w:rPr>
      </w:pPr>
      <w:r w:rsidRPr="00F631DF">
        <w:rPr>
          <w:lang w:val="ro-RO"/>
        </w:rPr>
        <w:t>•</w:t>
      </w:r>
      <w:r w:rsidRPr="00F631DF">
        <w:rPr>
          <w:lang w:val="ro-RO"/>
        </w:rPr>
        <w:tab/>
        <w:t>valoare plăți efectuate: 1.062.693,20 EUR (438.232,50 în perioada 2021-2023)</w:t>
      </w:r>
    </w:p>
    <w:p w:rsidR="0087072C" w:rsidRPr="00F631DF" w:rsidRDefault="0087072C" w:rsidP="00676502">
      <w:pPr>
        <w:spacing w:after="0" w:line="276" w:lineRule="auto"/>
        <w:jc w:val="both"/>
        <w:rPr>
          <w:lang w:val="ro-RO"/>
        </w:rPr>
      </w:pPr>
      <w:r w:rsidRPr="00F631DF">
        <w:rPr>
          <w:lang w:val="ro-RO"/>
        </w:rPr>
        <w:t>Comisia Europeana a aprobat programul în anul 2022, fiind lansat primul apel de propuneri de proiecte din perioada de programare 2021-2027Au fost selectate primele 72 proiecte (42 fiind parteneri români. Apelul 2 s-a lansat în 15 martie și se va finaliza în 9 iunie. Bugetul total al programului este de 351.372.842,59 euro (FEDR).</w:t>
      </w:r>
    </w:p>
    <w:p w:rsidR="009D20CE" w:rsidRPr="00F631DF" w:rsidRDefault="009D20CE" w:rsidP="00676502">
      <w:pPr>
        <w:spacing w:after="0" w:line="276" w:lineRule="auto"/>
        <w:jc w:val="both"/>
        <w:rPr>
          <w:lang w:val="ro-RO"/>
        </w:rPr>
      </w:pPr>
    </w:p>
    <w:p w:rsidR="0087072C" w:rsidRPr="00F631DF" w:rsidRDefault="0087072C" w:rsidP="00676502">
      <w:pPr>
        <w:spacing w:after="0" w:line="276" w:lineRule="auto"/>
        <w:jc w:val="both"/>
        <w:rPr>
          <w:lang w:val="ro-RO"/>
        </w:rPr>
      </w:pPr>
      <w:r w:rsidRPr="00F631DF">
        <w:rPr>
          <w:lang w:val="ro-RO"/>
        </w:rPr>
        <w:t xml:space="preserve">Pentru </w:t>
      </w:r>
      <w:r w:rsidRPr="00F631DF">
        <w:rPr>
          <w:b/>
          <w:lang w:val="ro-RO"/>
        </w:rPr>
        <w:t>Programul de Cooperare URBACT III</w:t>
      </w:r>
      <w:r w:rsidRPr="00F631DF">
        <w:rPr>
          <w:lang w:val="ro-RO"/>
        </w:rPr>
        <w:t xml:space="preserve"> au fost lansate 6 apeluri de proiecte. În cadrul tuturor apelurilor URBACT III au fost aprobate 88 proiecte cu buget total 42,76 milioane euro, din care 38 proiecte </w:t>
      </w:r>
      <w:r w:rsidRPr="00F631DF">
        <w:rPr>
          <w:lang w:val="ro-RO"/>
        </w:rPr>
        <w:lastRenderedPageBreak/>
        <w:t xml:space="preserve">cu beneficiari din România, cu un buget total alocat partenerilor români de 2,7 milioane euro. Din totalu statelor participante, România se află astfel pe locul 7 ca participare în program. </w:t>
      </w:r>
    </w:p>
    <w:p w:rsidR="0087072C" w:rsidRPr="00F631DF" w:rsidRDefault="0087072C" w:rsidP="00676502">
      <w:pPr>
        <w:spacing w:after="0" w:line="276" w:lineRule="auto"/>
        <w:jc w:val="both"/>
        <w:rPr>
          <w:lang w:val="ro-RO"/>
        </w:rPr>
      </w:pPr>
      <w:r w:rsidRPr="00F631DF">
        <w:rPr>
          <w:lang w:val="ro-RO"/>
        </w:rPr>
        <w:t>Contracte și plăți cofinanțare națională parteneri români în proiecte:</w:t>
      </w:r>
    </w:p>
    <w:p w:rsidR="0087072C" w:rsidRPr="00F631DF" w:rsidRDefault="0087072C" w:rsidP="00676502">
      <w:pPr>
        <w:spacing w:after="0" w:line="276" w:lineRule="auto"/>
        <w:jc w:val="both"/>
        <w:rPr>
          <w:lang w:val="ro-RO"/>
        </w:rPr>
      </w:pPr>
      <w:r w:rsidRPr="00F631DF">
        <w:rPr>
          <w:lang w:val="ro-RO"/>
        </w:rPr>
        <w:t>•</w:t>
      </w:r>
      <w:r w:rsidRPr="00F631DF">
        <w:rPr>
          <w:lang w:val="ro-RO"/>
        </w:rPr>
        <w:tab/>
        <w:t>nr. contracte cofinanțare semnate: 36 (din care 2 în 2022)</w:t>
      </w:r>
    </w:p>
    <w:p w:rsidR="0087072C" w:rsidRPr="00F631DF" w:rsidRDefault="0087072C" w:rsidP="00676502">
      <w:pPr>
        <w:spacing w:after="0" w:line="276" w:lineRule="auto"/>
        <w:jc w:val="both"/>
        <w:rPr>
          <w:lang w:val="ro-RO"/>
        </w:rPr>
      </w:pPr>
      <w:r w:rsidRPr="00F631DF">
        <w:rPr>
          <w:lang w:val="ro-RO"/>
        </w:rPr>
        <w:t>•</w:t>
      </w:r>
      <w:r w:rsidRPr="00F631DF">
        <w:rPr>
          <w:lang w:val="ro-RO"/>
        </w:rPr>
        <w:tab/>
        <w:t>valoare contracte cofinanțare semnate: 307.079,72 EUR (27.313,65 EUR în 2022)</w:t>
      </w:r>
    </w:p>
    <w:p w:rsidR="0087072C" w:rsidRPr="00F631DF" w:rsidRDefault="0087072C" w:rsidP="00676502">
      <w:pPr>
        <w:spacing w:after="0" w:line="276" w:lineRule="auto"/>
        <w:jc w:val="both"/>
        <w:rPr>
          <w:lang w:val="ro-RO"/>
        </w:rPr>
      </w:pPr>
      <w:r w:rsidRPr="00F631DF">
        <w:rPr>
          <w:lang w:val="ro-RO"/>
        </w:rPr>
        <w:t>•</w:t>
      </w:r>
      <w:r w:rsidRPr="00F631DF">
        <w:rPr>
          <w:lang w:val="ro-RO"/>
        </w:rPr>
        <w:tab/>
        <w:t>valoare totală plăți efectuate: 108.985,83 EUR (din care 30.881,35 EUR în 2022).</w:t>
      </w:r>
    </w:p>
    <w:p w:rsidR="0087072C" w:rsidRPr="00F631DF" w:rsidRDefault="0087072C" w:rsidP="00676502">
      <w:pPr>
        <w:spacing w:after="0" w:line="276" w:lineRule="auto"/>
        <w:jc w:val="both"/>
        <w:rPr>
          <w:lang w:val="ro-RO"/>
        </w:rPr>
      </w:pPr>
      <w:r w:rsidRPr="00F631DF">
        <w:rPr>
          <w:lang w:val="ro-RO"/>
        </w:rPr>
        <w:t>•</w:t>
      </w:r>
      <w:r w:rsidRPr="00F631DF">
        <w:rPr>
          <w:lang w:val="ro-RO"/>
        </w:rPr>
        <w:tab/>
        <w:t xml:space="preserve">În 2023 au depus cereri de plată a cofinanțării naționale 4 proiecte, suma totală de plată fiind 17.592,75 euro. Plățile sunt în curs de realizare. </w:t>
      </w:r>
    </w:p>
    <w:p w:rsidR="009D20CE" w:rsidRPr="00F631DF" w:rsidRDefault="009D20CE" w:rsidP="00676502">
      <w:pPr>
        <w:spacing w:after="0" w:line="276" w:lineRule="auto"/>
        <w:jc w:val="both"/>
        <w:rPr>
          <w:b/>
          <w:lang w:val="ro-RO"/>
        </w:rPr>
      </w:pPr>
    </w:p>
    <w:p w:rsidR="0087072C" w:rsidRPr="00F631DF" w:rsidRDefault="0087072C" w:rsidP="00676502">
      <w:pPr>
        <w:spacing w:after="0" w:line="276" w:lineRule="auto"/>
        <w:jc w:val="both"/>
        <w:rPr>
          <w:b/>
          <w:lang w:val="ro-RO"/>
        </w:rPr>
      </w:pPr>
      <w:r w:rsidRPr="00F631DF">
        <w:rPr>
          <w:b/>
          <w:lang w:val="ro-RO"/>
        </w:rPr>
        <w:t>Punctul Național URBACT III</w:t>
      </w:r>
    </w:p>
    <w:p w:rsidR="0087072C" w:rsidRPr="00F631DF" w:rsidRDefault="0087072C" w:rsidP="00676502">
      <w:pPr>
        <w:spacing w:after="0" w:line="276" w:lineRule="auto"/>
        <w:jc w:val="both"/>
        <w:rPr>
          <w:lang w:val="ro-RO"/>
        </w:rPr>
      </w:pPr>
      <w:r w:rsidRPr="00F631DF">
        <w:rPr>
          <w:lang w:val="ro-RO"/>
        </w:rPr>
        <w:t xml:space="preserve">Începând cu anul 2007, Ministerul Dezvoltării, Lucrărilor Publice și Administrației îndeplinește, prin intermediul Serviciului Autorități Naționale pentru Programe Europene din cadrul Direcției Generale Cooperare Teritorială Europeană, rolul de Autoritate Națională și Punct Național URBACT în România. </w:t>
      </w:r>
    </w:p>
    <w:p w:rsidR="0087072C" w:rsidRPr="00F631DF" w:rsidRDefault="0087072C" w:rsidP="00676502">
      <w:pPr>
        <w:spacing w:after="0" w:line="276" w:lineRule="auto"/>
        <w:jc w:val="both"/>
        <w:rPr>
          <w:lang w:val="ro-RO"/>
        </w:rPr>
      </w:pPr>
      <w:r w:rsidRPr="00F631DF">
        <w:rPr>
          <w:lang w:val="ro-RO"/>
        </w:rPr>
        <w:t xml:space="preserve">Programul Interreg URBACT IV a fost aprobat oficial în septembrie 2022 și are un buget total de 84,769 milioane euro (din care FEDR - 79,769 milioane euro și IPA - 5 milioane euro). În perioada 2021-2022 a continuat procesul de pregătire a cadrului în care urmează să se desfășoare acest program. </w:t>
      </w:r>
    </w:p>
    <w:p w:rsidR="009D20CE" w:rsidRPr="00F631DF" w:rsidRDefault="009D20CE" w:rsidP="00676502">
      <w:pPr>
        <w:spacing w:after="0" w:line="276" w:lineRule="auto"/>
        <w:jc w:val="both"/>
        <w:rPr>
          <w:b/>
          <w:lang w:val="ro-RO"/>
        </w:rPr>
      </w:pPr>
    </w:p>
    <w:p w:rsidR="0087072C" w:rsidRPr="00F631DF" w:rsidRDefault="0087072C" w:rsidP="00676502">
      <w:pPr>
        <w:spacing w:after="0" w:line="276" w:lineRule="auto"/>
        <w:jc w:val="both"/>
        <w:rPr>
          <w:b/>
          <w:lang w:val="ro-RO"/>
        </w:rPr>
      </w:pPr>
      <w:r w:rsidRPr="00F631DF">
        <w:rPr>
          <w:b/>
          <w:lang w:val="ro-RO"/>
        </w:rPr>
        <w:t xml:space="preserve">Autoritatea Națională URBACT IV </w:t>
      </w:r>
    </w:p>
    <w:p w:rsidR="0087072C" w:rsidRPr="00F631DF" w:rsidRDefault="0087072C" w:rsidP="00676502">
      <w:pPr>
        <w:spacing w:after="0" w:line="276" w:lineRule="auto"/>
        <w:jc w:val="both"/>
        <w:rPr>
          <w:lang w:val="ro-RO"/>
        </w:rPr>
      </w:pPr>
      <w:r w:rsidRPr="00F631DF">
        <w:rPr>
          <w:lang w:val="ro-RO"/>
        </w:rPr>
        <w:t>În perioada 2020 - 2021, Autoritatea Națională URBACT a realizat activități de pregătire a Programului Interreg URBACT IV</w:t>
      </w:r>
    </w:p>
    <w:p w:rsidR="0087072C" w:rsidRPr="00F631DF" w:rsidRDefault="0087072C" w:rsidP="00676502">
      <w:pPr>
        <w:spacing w:after="0" w:line="276" w:lineRule="auto"/>
        <w:jc w:val="both"/>
        <w:rPr>
          <w:b/>
          <w:lang w:val="ro-RO"/>
        </w:rPr>
      </w:pPr>
      <w:r w:rsidRPr="00F631DF">
        <w:rPr>
          <w:b/>
          <w:lang w:val="ro-RO"/>
        </w:rPr>
        <w:t>Punctul Național URBACT IV</w:t>
      </w:r>
    </w:p>
    <w:p w:rsidR="0087072C" w:rsidRPr="00F631DF" w:rsidRDefault="0087072C" w:rsidP="00676502">
      <w:pPr>
        <w:spacing w:after="0" w:line="276" w:lineRule="auto"/>
        <w:jc w:val="both"/>
        <w:rPr>
          <w:lang w:val="ro-RO"/>
        </w:rPr>
      </w:pPr>
      <w:r w:rsidRPr="00F631DF">
        <w:rPr>
          <w:lang w:val="ro-RO"/>
        </w:rPr>
        <w:t xml:space="preserve">În vederea pregătirii pentru promovarea acestui apel, MDLPA, în calitate de Punct Urbact în România, a efectuat o serie de activități si evenimente de informare a potetialilor beneficiari. </w:t>
      </w:r>
    </w:p>
    <w:p w:rsidR="009D20CE" w:rsidRPr="00F631DF" w:rsidRDefault="009D20CE" w:rsidP="00676502">
      <w:pPr>
        <w:spacing w:after="0" w:line="276" w:lineRule="auto"/>
        <w:jc w:val="both"/>
        <w:rPr>
          <w:b/>
          <w:lang w:val="ro-RO"/>
        </w:rPr>
      </w:pPr>
    </w:p>
    <w:p w:rsidR="0087072C" w:rsidRPr="00F631DF" w:rsidRDefault="0087072C" w:rsidP="00676502">
      <w:pPr>
        <w:spacing w:after="0" w:line="276" w:lineRule="auto"/>
        <w:jc w:val="both"/>
        <w:rPr>
          <w:b/>
          <w:lang w:val="ro-RO"/>
        </w:rPr>
      </w:pPr>
      <w:r w:rsidRPr="00F631DF">
        <w:rPr>
          <w:b/>
          <w:lang w:val="ro-RO"/>
        </w:rPr>
        <w:t>Programul de Cooperare Transfrontalieră ENI Ungaria-Slovacia-România-Ucraina 2014-2020</w:t>
      </w:r>
    </w:p>
    <w:p w:rsidR="0087072C" w:rsidRPr="00F631DF" w:rsidRDefault="0087072C" w:rsidP="00676502">
      <w:pPr>
        <w:spacing w:after="0" w:line="276" w:lineRule="auto"/>
        <w:jc w:val="both"/>
        <w:rPr>
          <w:lang w:val="ro-RO"/>
        </w:rPr>
      </w:pPr>
      <w:r w:rsidRPr="00F631DF">
        <w:rPr>
          <w:lang w:val="ro-RO"/>
        </w:rPr>
        <w:t>Obiectivul principal al Programului este intensificarea cooperării dintre regiunile eligibile ale Ucrainei și zonele eligibile ale celor trei state membre, la nivelul obiectivelor de politică selectate. Aria eligibilă este comupsă din Statele membre UE: România (3 județe: județul Maramureș, județul Satu-Mare, Județul Suceava) Ungaria (2 județe: Szabolcs-Szatmár-Bereg și Borsod-Abaúj-Zemplén), Slovacia (2 regiuni: Košice și Prešov), - și Ucraina - țară parteneră (3 regiuni: Zakarpatska, Ivano-Frankivska și Chernivetska).</w:t>
      </w:r>
    </w:p>
    <w:p w:rsidR="0087072C" w:rsidRPr="00F631DF" w:rsidRDefault="0087072C" w:rsidP="00676502">
      <w:pPr>
        <w:spacing w:after="0" w:line="276" w:lineRule="auto"/>
        <w:jc w:val="both"/>
        <w:rPr>
          <w:lang w:val="ro-RO"/>
        </w:rPr>
      </w:pPr>
      <w:r w:rsidRPr="00F631DF">
        <w:rPr>
          <w:lang w:val="ro-RO"/>
        </w:rPr>
        <w:t xml:space="preserve">În cadrul programului, Ministerul Dezvoltării, Lucrărilor Publice și Administrației îndeplinește rolul de Autoritate Națională. </w:t>
      </w:r>
    </w:p>
    <w:p w:rsidR="0087072C" w:rsidRPr="00F631DF" w:rsidRDefault="0087072C" w:rsidP="00676502">
      <w:pPr>
        <w:spacing w:after="0" w:line="276" w:lineRule="auto"/>
        <w:jc w:val="both"/>
        <w:rPr>
          <w:lang w:val="ro-RO"/>
        </w:rPr>
      </w:pPr>
      <w:r w:rsidRPr="00F631DF">
        <w:rPr>
          <w:lang w:val="ro-RO"/>
        </w:rPr>
        <w:t>Alocarea financiară totală a Programului este de 81,3 milioane EUR, din care 73,9 milioane EUR din fonduri UE.</w:t>
      </w:r>
    </w:p>
    <w:p w:rsidR="0087072C" w:rsidRPr="00F631DF" w:rsidRDefault="0087072C" w:rsidP="00676502">
      <w:pPr>
        <w:spacing w:after="0" w:line="276" w:lineRule="auto"/>
        <w:jc w:val="both"/>
        <w:rPr>
          <w:lang w:val="ro-RO"/>
        </w:rPr>
      </w:pPr>
      <w:r w:rsidRPr="00F631DF">
        <w:rPr>
          <w:lang w:val="ro-RO"/>
        </w:rPr>
        <w:t>Contracte și plăți cofinanțare națională parteneri români în proiecte:</w:t>
      </w:r>
    </w:p>
    <w:p w:rsidR="0087072C" w:rsidRPr="00E57BCA" w:rsidRDefault="0005554D" w:rsidP="00676502">
      <w:pPr>
        <w:spacing w:after="0" w:line="276" w:lineRule="auto"/>
        <w:jc w:val="both"/>
        <w:rPr>
          <w:lang w:val="ro-RO"/>
        </w:rPr>
      </w:pPr>
      <w:r w:rsidRPr="00F631DF">
        <w:rPr>
          <w:lang w:val="ro-RO"/>
        </w:rPr>
        <w:t>•</w:t>
      </w:r>
      <w:r w:rsidRPr="00F631DF">
        <w:rPr>
          <w:lang w:val="ro-RO"/>
        </w:rPr>
        <w:tab/>
        <w:t>număr</w:t>
      </w:r>
      <w:r w:rsidR="0087072C" w:rsidRPr="00F631DF">
        <w:rPr>
          <w:lang w:val="ro-RO"/>
        </w:rPr>
        <w:t xml:space="preserve"> contracte cofinanțare semnate: 49 (29 in 2021</w:t>
      </w:r>
      <w:r w:rsidR="0087072C" w:rsidRPr="00E57BCA">
        <w:rPr>
          <w:lang w:val="ro-RO"/>
        </w:rPr>
        <w:t>, 10 în 2022 şi 6 în 2023)</w:t>
      </w:r>
    </w:p>
    <w:p w:rsidR="0087072C" w:rsidRPr="00F631DF" w:rsidRDefault="0087072C" w:rsidP="00676502">
      <w:pPr>
        <w:spacing w:after="0" w:line="276" w:lineRule="auto"/>
        <w:jc w:val="both"/>
        <w:rPr>
          <w:lang w:val="ro-RO"/>
        </w:rPr>
      </w:pPr>
      <w:r w:rsidRPr="00E57BCA">
        <w:rPr>
          <w:lang w:val="ro-RO"/>
        </w:rPr>
        <w:t>•</w:t>
      </w:r>
      <w:r w:rsidRPr="00E57BCA">
        <w:rPr>
          <w:lang w:val="ro-RO"/>
        </w:rPr>
        <w:tab/>
        <w:t xml:space="preserve">valoare contracte cofinanțare semnate: </w:t>
      </w:r>
      <w:r w:rsidR="009D20CE" w:rsidRPr="00E57BCA">
        <w:rPr>
          <w:lang w:val="ro-RO"/>
        </w:rPr>
        <w:t>692.</w:t>
      </w:r>
      <w:r w:rsidRPr="00E57BCA">
        <w:rPr>
          <w:lang w:val="ro-RO"/>
        </w:rPr>
        <w:t>969 EUR (</w:t>
      </w:r>
      <w:r w:rsidR="00E57BCA" w:rsidRPr="00E57BCA">
        <w:rPr>
          <w:lang w:val="ro-RO"/>
        </w:rPr>
        <w:t>33.830,35 EUR în 2020, 360.857</w:t>
      </w:r>
      <w:r w:rsidRPr="00E57BCA">
        <w:rPr>
          <w:lang w:val="ro-RO"/>
        </w:rPr>
        <w:t xml:space="preserve"> EUR în</w:t>
      </w:r>
      <w:r w:rsidR="00E57BCA">
        <w:rPr>
          <w:lang w:val="ro-RO"/>
        </w:rPr>
        <w:t xml:space="preserve"> 2021, 177.540 EUR în 2022 şi 120.</w:t>
      </w:r>
      <w:r w:rsidRPr="00F631DF">
        <w:rPr>
          <w:lang w:val="ro-RO"/>
        </w:rPr>
        <w:t>741,35 EUR în 2023)</w:t>
      </w:r>
    </w:p>
    <w:p w:rsidR="0087072C" w:rsidRPr="00F631DF" w:rsidRDefault="0087072C" w:rsidP="00676502">
      <w:pPr>
        <w:spacing w:after="0" w:line="276" w:lineRule="auto"/>
        <w:jc w:val="both"/>
        <w:rPr>
          <w:lang w:val="ro-RO"/>
        </w:rPr>
      </w:pPr>
      <w:r w:rsidRPr="00F631DF">
        <w:rPr>
          <w:lang w:val="ro-RO"/>
        </w:rPr>
        <w:t>•</w:t>
      </w:r>
      <w:r w:rsidRPr="00F631DF">
        <w:rPr>
          <w:lang w:val="ro-RO"/>
        </w:rPr>
        <w:tab/>
        <w:t xml:space="preserve">valoare plăți efectuate: </w:t>
      </w:r>
      <w:r w:rsidR="009D20CE" w:rsidRPr="00F631DF">
        <w:rPr>
          <w:lang w:val="ro-RO"/>
        </w:rPr>
        <w:t>114.</w:t>
      </w:r>
      <w:r w:rsidRPr="00F631DF">
        <w:rPr>
          <w:lang w:val="ro-RO"/>
        </w:rPr>
        <w:t>305 EUR (17.150 EUR în 2021, 90 230 EUR în 2022 şi 6 925 EUR în 2023)</w:t>
      </w:r>
    </w:p>
    <w:p w:rsidR="00423B3D" w:rsidRDefault="00423B3D" w:rsidP="00676502">
      <w:pPr>
        <w:spacing w:after="0" w:line="276" w:lineRule="auto"/>
        <w:jc w:val="both"/>
        <w:rPr>
          <w:b/>
          <w:lang w:val="ro-RO"/>
        </w:rPr>
      </w:pPr>
    </w:p>
    <w:p w:rsidR="0087072C" w:rsidRPr="00F631DF" w:rsidRDefault="0087072C" w:rsidP="00676502">
      <w:pPr>
        <w:spacing w:after="0" w:line="276" w:lineRule="auto"/>
        <w:jc w:val="both"/>
        <w:rPr>
          <w:lang w:val="ro-RO"/>
        </w:rPr>
      </w:pPr>
      <w:r w:rsidRPr="00F631DF">
        <w:rPr>
          <w:b/>
          <w:lang w:val="ro-RO"/>
        </w:rPr>
        <w:t>Programul de</w:t>
      </w:r>
      <w:r w:rsidRPr="00F631DF">
        <w:rPr>
          <w:lang w:val="ro-RO"/>
        </w:rPr>
        <w:t xml:space="preserve"> </w:t>
      </w:r>
      <w:r w:rsidRPr="00F631DF">
        <w:rPr>
          <w:b/>
          <w:lang w:val="ro-RO"/>
        </w:rPr>
        <w:t>Cooperare Transfrontalieră ENI Ungaria-Slovacia-România-Ucraina 2021-2027</w:t>
      </w:r>
      <w:r w:rsidRPr="00F631DF">
        <w:rPr>
          <w:lang w:val="ro-RO"/>
        </w:rPr>
        <w:t xml:space="preserve"> </w:t>
      </w:r>
    </w:p>
    <w:p w:rsidR="0087072C" w:rsidRPr="00F631DF" w:rsidRDefault="0087072C" w:rsidP="00676502">
      <w:pPr>
        <w:spacing w:after="0" w:line="276" w:lineRule="auto"/>
        <w:jc w:val="both"/>
        <w:rPr>
          <w:lang w:val="ro-RO"/>
        </w:rPr>
      </w:pPr>
      <w:r w:rsidRPr="00F631DF">
        <w:rPr>
          <w:lang w:val="ro-RO"/>
        </w:rPr>
        <w:lastRenderedPageBreak/>
        <w:t xml:space="preserve">Programul Interreg NEXT VI-A Ungaria-Slovacia-România-Ucraina 2021-2027, pentru care Ministerul Dezvoltării, Lucrărilor Publice și Administrației îndeplinește rolul de Autoritate Națională a fost aprobat în cadrul Comitetului Comun de Programare la data de 1 aprilie 2022. Elaborarea documentului de program a fost realizată cu participarea a guvernelor tuturor celor patru țări. Programul a fost adoptat de Comisia Europeana la 3 noiembrie 2022. </w:t>
      </w:r>
    </w:p>
    <w:p w:rsidR="0087072C" w:rsidRPr="00F631DF" w:rsidRDefault="0087072C" w:rsidP="00676502">
      <w:pPr>
        <w:spacing w:after="0" w:line="276" w:lineRule="auto"/>
        <w:jc w:val="both"/>
        <w:rPr>
          <w:lang w:val="ro-RO"/>
        </w:rPr>
      </w:pPr>
      <w:r w:rsidRPr="00F631DF">
        <w:rPr>
          <w:lang w:val="ro-RO"/>
        </w:rPr>
        <w:t>Alocarea din fonduri externe nerambursabile stabilită pentru acest program este de aproximativ 73,4 mil EUR, (din care 66,09 mil EUR din fonduri UE). Se estimează că primul apel de propuneri de proiecte va fi lansat în prima jumătate a anului 2023.</w:t>
      </w:r>
    </w:p>
    <w:p w:rsidR="0087072C" w:rsidRPr="00F631DF" w:rsidRDefault="0087072C" w:rsidP="00676502">
      <w:pPr>
        <w:spacing w:after="0" w:line="276" w:lineRule="auto"/>
        <w:jc w:val="both"/>
        <w:rPr>
          <w:lang w:val="ro-RO"/>
        </w:rPr>
      </w:pPr>
      <w:r w:rsidRPr="00F631DF">
        <w:rPr>
          <w:lang w:val="ro-RO"/>
        </w:rPr>
        <w:t>Pentru Programul de Cooperare INTERACT III 2014-2020 viitorul sistem informatic adaptat programelor Interreg (JEMS) beneficiază de un buget de cca. 11 milioane euro în cadrul programelor INTERACT III și IV și va fi pus la dispoziție în mod gratuit pentru programele Interreg ce vor opta pentru utilizarea lui. În România, 4 Autorități de Management pentru programele de cooperare teritorială europeană utilizează actualul sistem informatic eMS, iar pentru perioada de programare 2021 -2027 6 programe de cooperare au semnat deja acord de licențiere pentru utilizarea JEMS (din totalul de 48 de programe care au semnat licența JEMS în întreaga comunitate Interreg).</w:t>
      </w:r>
    </w:p>
    <w:p w:rsidR="0087072C" w:rsidRPr="00423B3D" w:rsidRDefault="009D20CE" w:rsidP="00676502">
      <w:pPr>
        <w:spacing w:after="0" w:line="276" w:lineRule="auto"/>
        <w:jc w:val="both"/>
        <w:rPr>
          <w:lang w:val="ro-RO"/>
        </w:rPr>
      </w:pPr>
      <w:r w:rsidRPr="00F631DF">
        <w:rPr>
          <w:lang w:val="ro-RO"/>
        </w:rPr>
        <w:t>Programul Interreg NEXT VI-A Ungaria-Slovacia-România-Ucraina 2021-2027</w:t>
      </w:r>
      <w:r w:rsidR="0087072C" w:rsidRPr="00F631DF">
        <w:rPr>
          <w:lang w:val="ro-RO"/>
        </w:rPr>
        <w:t xml:space="preserve">  fost </w:t>
      </w:r>
      <w:r w:rsidR="0087072C" w:rsidRPr="00423B3D">
        <w:rPr>
          <w:b/>
          <w:lang w:val="ro-RO"/>
        </w:rPr>
        <w:t xml:space="preserve">aprobat </w:t>
      </w:r>
      <w:r w:rsidR="0087072C" w:rsidRPr="00423B3D">
        <w:rPr>
          <w:lang w:val="ro-RO"/>
        </w:rPr>
        <w:t xml:space="preserve">de Comisia </w:t>
      </w:r>
      <w:r w:rsidRPr="00423B3D">
        <w:rPr>
          <w:lang w:val="ro-RO"/>
        </w:rPr>
        <w:t xml:space="preserve">Europeană </w:t>
      </w:r>
      <w:r w:rsidR="0087072C" w:rsidRPr="00423B3D">
        <w:rPr>
          <w:b/>
          <w:lang w:val="ro-RO"/>
        </w:rPr>
        <w:t>în anul</w:t>
      </w:r>
      <w:r w:rsidR="0087072C" w:rsidRPr="00423B3D">
        <w:rPr>
          <w:lang w:val="ro-RO"/>
        </w:rPr>
        <w:t xml:space="preserve"> </w:t>
      </w:r>
      <w:r w:rsidR="0087072C" w:rsidRPr="00423B3D">
        <w:rPr>
          <w:b/>
          <w:lang w:val="ro-RO"/>
        </w:rPr>
        <w:t>2022</w:t>
      </w:r>
      <w:r w:rsidRPr="00423B3D">
        <w:rPr>
          <w:lang w:val="ro-RO"/>
        </w:rPr>
        <w:t>,</w:t>
      </w:r>
      <w:r w:rsidR="0087072C" w:rsidRPr="00423B3D">
        <w:rPr>
          <w:lang w:val="ro-RO"/>
        </w:rPr>
        <w:t xml:space="preserve"> </w:t>
      </w:r>
      <w:r w:rsidRPr="00423B3D">
        <w:rPr>
          <w:lang w:val="ro-RO"/>
        </w:rPr>
        <w:t xml:space="preserve">având </w:t>
      </w:r>
      <w:r w:rsidR="0087072C" w:rsidRPr="00423B3D">
        <w:rPr>
          <w:lang w:val="ro-RO"/>
        </w:rPr>
        <w:t>o alocare</w:t>
      </w:r>
      <w:r w:rsidRPr="00423B3D">
        <w:rPr>
          <w:lang w:val="ro-RO"/>
        </w:rPr>
        <w:t xml:space="preserve"> </w:t>
      </w:r>
      <w:r w:rsidR="0087072C" w:rsidRPr="00423B3D">
        <w:rPr>
          <w:lang w:val="ro-RO"/>
        </w:rPr>
        <w:t>de 45 mil. euro.</w:t>
      </w:r>
    </w:p>
    <w:p w:rsidR="009D20CE" w:rsidRPr="00423B3D" w:rsidRDefault="009D20CE" w:rsidP="00676502">
      <w:pPr>
        <w:spacing w:after="0" w:line="276" w:lineRule="auto"/>
        <w:jc w:val="both"/>
        <w:rPr>
          <w:b/>
          <w:lang w:val="ro-RO"/>
        </w:rPr>
      </w:pPr>
    </w:p>
    <w:p w:rsidR="0087072C" w:rsidRPr="00423B3D" w:rsidRDefault="0087072C" w:rsidP="00676502">
      <w:pPr>
        <w:spacing w:after="0" w:line="276" w:lineRule="auto"/>
        <w:jc w:val="both"/>
        <w:rPr>
          <w:b/>
          <w:lang w:val="ro-RO"/>
        </w:rPr>
      </w:pPr>
      <w:r w:rsidRPr="00423B3D">
        <w:rPr>
          <w:b/>
          <w:lang w:val="ro-RO"/>
        </w:rPr>
        <w:t xml:space="preserve">Secretariatul Strategiei UE pentru Regiunea Dunării </w:t>
      </w:r>
    </w:p>
    <w:p w:rsidR="0087072C" w:rsidRPr="00423B3D" w:rsidRDefault="0087072C" w:rsidP="00676502">
      <w:pPr>
        <w:spacing w:after="0" w:line="276" w:lineRule="auto"/>
        <w:jc w:val="both"/>
        <w:rPr>
          <w:lang w:val="ro-RO"/>
        </w:rPr>
      </w:pPr>
      <w:r w:rsidRPr="00423B3D">
        <w:rPr>
          <w:lang w:val="ro-RO"/>
        </w:rPr>
        <w:t>În cadrul DGCTE- SANPE este implementat proiectul Danube Strategy Point- A Secretariat for the Danube Region. Ca urmare a succesului implementării proiectului Danube Strategy Point (DSP) în perioada 2018-2022, România (Ministerul Dezvoltării, Lucrărilor Publice și Administrației) și Austria (Primăria Viena – City of Vienna – EU Funding Agency ltd), au obtinut finanțarea activităților Danube Strategy Point din Programul Regional Dunărea, pentru perioada ianuarie 2023 – decembrie 2028 , cu un buget total de 6.909.636,99 Euro din care MDLPA 1.876.148 Euro.</w:t>
      </w:r>
    </w:p>
    <w:p w:rsidR="00016EF2" w:rsidRPr="00423B3D" w:rsidRDefault="0087072C" w:rsidP="00676502">
      <w:pPr>
        <w:spacing w:after="0" w:line="276" w:lineRule="auto"/>
        <w:jc w:val="both"/>
        <w:rPr>
          <w:lang w:val="ro-RO"/>
        </w:rPr>
      </w:pPr>
      <w:r w:rsidRPr="00423B3D">
        <w:rPr>
          <w:lang w:val="ro-RO"/>
        </w:rPr>
        <w:t>Biroul Danube Strategy Point din București este lider pentru activitățile aferente creșterii vizibilității SUERD prin dezvoltarea unor instrumente de informare și promovare pentru publicul țintă și dezvoltarea capacității administrative a coordonatorilor de arii prioritare SUERD și actorilor din statele non-UE.</w:t>
      </w:r>
    </w:p>
    <w:p w:rsidR="0087072C" w:rsidRPr="00423B3D" w:rsidRDefault="0087072C" w:rsidP="00676502">
      <w:pPr>
        <w:spacing w:after="0" w:line="276" w:lineRule="auto"/>
        <w:jc w:val="both"/>
        <w:rPr>
          <w:lang w:val="ro-RO"/>
        </w:rPr>
      </w:pPr>
    </w:p>
    <w:p w:rsidR="0093211E" w:rsidRPr="00423B3D" w:rsidRDefault="0093211E" w:rsidP="00454188">
      <w:pPr>
        <w:spacing w:before="120" w:after="120" w:line="276" w:lineRule="auto"/>
        <w:jc w:val="center"/>
        <w:rPr>
          <w:b/>
          <w:i/>
          <w:color w:val="538135" w:themeColor="accent6" w:themeShade="BF"/>
          <w:sz w:val="24"/>
          <w:lang w:val="ro-RO"/>
        </w:rPr>
      </w:pPr>
      <w:r w:rsidRPr="00423B3D">
        <w:rPr>
          <w:b/>
          <w:i/>
          <w:color w:val="538135" w:themeColor="accent6" w:themeShade="BF"/>
          <w:sz w:val="24"/>
          <w:lang w:val="ro-RO"/>
        </w:rPr>
        <w:t>Programul Operațional Capacitate Administrativă (POCA)</w:t>
      </w:r>
    </w:p>
    <w:p w:rsidR="0093211E" w:rsidRPr="00423B3D" w:rsidRDefault="0093211E" w:rsidP="00676502">
      <w:pPr>
        <w:spacing w:after="0" w:line="276" w:lineRule="auto"/>
        <w:jc w:val="both"/>
        <w:rPr>
          <w:lang w:val="ro-RO"/>
        </w:rPr>
      </w:pPr>
      <w:r w:rsidRPr="00423B3D">
        <w:rPr>
          <w:lang w:val="ro-RO"/>
        </w:rPr>
        <w:t>Programul Operațional Capacitate Administrativă a fost aprobat în februarie 2015 și are o alocare de 671,29 mil euro, din care 563,59 mil. euro fonduri UE.</w:t>
      </w:r>
    </w:p>
    <w:p w:rsidR="0093211E" w:rsidRPr="00423B3D" w:rsidRDefault="0093211E" w:rsidP="00676502">
      <w:pPr>
        <w:spacing w:after="0" w:line="276" w:lineRule="auto"/>
        <w:jc w:val="both"/>
        <w:rPr>
          <w:lang w:val="ro-RO"/>
        </w:rPr>
      </w:pPr>
      <w:r w:rsidRPr="00423B3D">
        <w:rPr>
          <w:lang w:val="ro-RO"/>
        </w:rPr>
        <w:t>Obiectivul general al Direcției Generale Programe Europene Capacitate Administrativă a fost elaborarea, gestionarea şi monitorizarea tehnică şi financiară a Programului Operațional Capacitate Administrativă 2014-2020 în vederea atingerii țintelor de absorbție.</w:t>
      </w:r>
    </w:p>
    <w:p w:rsidR="0093211E" w:rsidRPr="00423B3D" w:rsidRDefault="0093211E" w:rsidP="00676502">
      <w:pPr>
        <w:spacing w:after="0" w:line="276" w:lineRule="auto"/>
        <w:jc w:val="both"/>
        <w:rPr>
          <w:lang w:val="ro-RO"/>
        </w:rPr>
      </w:pPr>
      <w:r w:rsidRPr="00423B3D">
        <w:rPr>
          <w:lang w:val="ro-RO"/>
        </w:rPr>
        <w:t>In perioada 23.12.2020-03.03.2023 pentru Programul Operațional Capacitate Administrativă au fost de derulate următoarele acțiuni:</w:t>
      </w:r>
    </w:p>
    <w:p w:rsidR="0093211E" w:rsidRPr="00423B3D" w:rsidRDefault="0093211E" w:rsidP="00676502">
      <w:pPr>
        <w:spacing w:after="0" w:line="276" w:lineRule="auto"/>
        <w:jc w:val="both"/>
        <w:rPr>
          <w:lang w:val="ro-RO"/>
        </w:rPr>
      </w:pPr>
      <w:r w:rsidRPr="00423B3D">
        <w:rPr>
          <w:lang w:val="ro-RO"/>
        </w:rPr>
        <w:t>•</w:t>
      </w:r>
      <w:r w:rsidRPr="00423B3D">
        <w:rPr>
          <w:lang w:val="ro-RO"/>
        </w:rPr>
        <w:tab/>
        <w:t>au fost lansate 53 apeluri, în valoare totală eligibilă de 1.402,72 mil. euro, ceea ce reprezintă o rată de lansare de 208,96% din alocarea programului operațional;</w:t>
      </w:r>
    </w:p>
    <w:p w:rsidR="0093211E" w:rsidRPr="00423B3D" w:rsidRDefault="0093211E" w:rsidP="00676502">
      <w:pPr>
        <w:spacing w:after="0" w:line="276" w:lineRule="auto"/>
        <w:jc w:val="both"/>
        <w:rPr>
          <w:lang w:val="ro-RO"/>
        </w:rPr>
      </w:pPr>
      <w:r w:rsidRPr="00423B3D">
        <w:rPr>
          <w:lang w:val="ro-RO"/>
        </w:rPr>
        <w:t>•</w:t>
      </w:r>
      <w:r w:rsidRPr="00423B3D">
        <w:rPr>
          <w:lang w:val="ro-RO"/>
        </w:rPr>
        <w:tab/>
        <w:t>au fost depuse 1.264 proiecte, cu o valoare totală eligibilă de 1.212,25 milioane euro;</w:t>
      </w:r>
    </w:p>
    <w:p w:rsidR="0093211E" w:rsidRPr="00423B3D" w:rsidRDefault="0093211E" w:rsidP="00676502">
      <w:pPr>
        <w:spacing w:after="0" w:line="276" w:lineRule="auto"/>
        <w:jc w:val="both"/>
        <w:rPr>
          <w:lang w:val="ro-RO"/>
        </w:rPr>
      </w:pPr>
      <w:r w:rsidRPr="00423B3D">
        <w:rPr>
          <w:lang w:val="ro-RO"/>
        </w:rPr>
        <w:lastRenderedPageBreak/>
        <w:t>•</w:t>
      </w:r>
      <w:r w:rsidRPr="00423B3D">
        <w:rPr>
          <w:lang w:val="ro-RO"/>
        </w:rPr>
        <w:tab/>
        <w:t xml:space="preserve">au fost semnate 894 contracte de finanțare, cu valoare totală eligibilă de 861,36  milioane euro, din care FSE este de 723,86 milioane euro, ceea ce reprezintă 128,44% din alocarea POCA. </w:t>
      </w:r>
    </w:p>
    <w:p w:rsidR="0093211E" w:rsidRPr="00423B3D" w:rsidRDefault="0093211E" w:rsidP="00676502">
      <w:pPr>
        <w:spacing w:after="0" w:line="276" w:lineRule="auto"/>
        <w:jc w:val="both"/>
        <w:rPr>
          <w:lang w:val="ro-RO"/>
        </w:rPr>
      </w:pPr>
      <w:r w:rsidRPr="00423B3D">
        <w:rPr>
          <w:lang w:val="ro-RO"/>
        </w:rPr>
        <w:t>•</w:t>
      </w:r>
      <w:r w:rsidRPr="00423B3D">
        <w:rPr>
          <w:lang w:val="ro-RO"/>
        </w:rPr>
        <w:tab/>
        <w:t>au fost solicitate, analizate și operate un total de 2.951 de modificări ale contractelor de finanțare (591 acte adiționale și 2.360 notificări);</w:t>
      </w:r>
    </w:p>
    <w:p w:rsidR="0093211E" w:rsidRPr="00423B3D" w:rsidRDefault="0093211E" w:rsidP="00676502">
      <w:pPr>
        <w:spacing w:after="0" w:line="276" w:lineRule="auto"/>
        <w:jc w:val="both"/>
        <w:rPr>
          <w:lang w:val="ro-RO"/>
        </w:rPr>
      </w:pPr>
      <w:r w:rsidRPr="00423B3D">
        <w:rPr>
          <w:lang w:val="ro-RO"/>
        </w:rPr>
        <w:t>•</w:t>
      </w:r>
      <w:r w:rsidRPr="00423B3D">
        <w:rPr>
          <w:lang w:val="ro-RO"/>
        </w:rPr>
        <w:tab/>
        <w:t xml:space="preserve">au fost procesate 7951 cereri de prefinanțare, plată și rambursare, în valoare totală de 499,38 milioane euro; </w:t>
      </w:r>
    </w:p>
    <w:p w:rsidR="0093211E" w:rsidRPr="00423B3D" w:rsidRDefault="0093211E" w:rsidP="00676502">
      <w:pPr>
        <w:spacing w:after="0" w:line="276" w:lineRule="auto"/>
        <w:jc w:val="both"/>
        <w:rPr>
          <w:lang w:val="ro-RO"/>
        </w:rPr>
      </w:pPr>
      <w:r w:rsidRPr="00423B3D">
        <w:rPr>
          <w:lang w:val="ro-RO"/>
        </w:rPr>
        <w:t>•</w:t>
      </w:r>
      <w:r w:rsidRPr="00423B3D">
        <w:rPr>
          <w:lang w:val="ro-RO"/>
        </w:rPr>
        <w:tab/>
        <w:t>au fost efectuate plăți în valoare de 425,37 milioane euro, din care 386,85 milioane euro FSE, ceea ce reprezintă 68,64% din alocarea UE;</w:t>
      </w:r>
    </w:p>
    <w:p w:rsidR="0093211E" w:rsidRPr="00423B3D" w:rsidRDefault="0093211E" w:rsidP="00676502">
      <w:pPr>
        <w:spacing w:after="0" w:line="276" w:lineRule="auto"/>
        <w:jc w:val="both"/>
        <w:rPr>
          <w:lang w:val="ro-RO"/>
        </w:rPr>
      </w:pPr>
      <w:r w:rsidRPr="00423B3D">
        <w:rPr>
          <w:lang w:val="ro-RO"/>
        </w:rPr>
        <w:t>•</w:t>
      </w:r>
      <w:r w:rsidRPr="00423B3D">
        <w:rPr>
          <w:lang w:val="ro-RO"/>
        </w:rPr>
        <w:tab/>
        <w:t>63 declarații de cheltuielii transmise la CE, în valoare totală eligibilă de 425,37 milioane euro din care 386,85 milioane euro contribuție UE;</w:t>
      </w:r>
    </w:p>
    <w:p w:rsidR="0093211E" w:rsidRPr="00423B3D" w:rsidRDefault="0093211E" w:rsidP="00676502">
      <w:pPr>
        <w:spacing w:after="0" w:line="276" w:lineRule="auto"/>
        <w:jc w:val="both"/>
        <w:rPr>
          <w:lang w:val="ro-RO"/>
        </w:rPr>
      </w:pPr>
      <w:r w:rsidRPr="00423B3D">
        <w:rPr>
          <w:lang w:val="ro-RO"/>
        </w:rPr>
        <w:t>•</w:t>
      </w:r>
      <w:r w:rsidRPr="00423B3D">
        <w:rPr>
          <w:lang w:val="ro-RO"/>
        </w:rPr>
        <w:tab/>
        <w:t xml:space="preserve">rata de absorbție a programului a ajuns la 68,64 % </w:t>
      </w:r>
    </w:p>
    <w:p w:rsidR="0093211E" w:rsidRPr="00423B3D" w:rsidRDefault="0093211E" w:rsidP="00676502">
      <w:pPr>
        <w:spacing w:after="0" w:line="276" w:lineRule="auto"/>
        <w:jc w:val="both"/>
        <w:rPr>
          <w:lang w:val="ro-RO"/>
        </w:rPr>
      </w:pPr>
      <w:r w:rsidRPr="00423B3D">
        <w:rPr>
          <w:lang w:val="ro-RO"/>
        </w:rPr>
        <w:t>•</w:t>
      </w:r>
      <w:r w:rsidRPr="00423B3D">
        <w:rPr>
          <w:lang w:val="ro-RO"/>
        </w:rPr>
        <w:tab/>
        <w:t>fondurile primite de la CE sunt în cuantum de 410,09 mil. euro (348,16 mil. euro rambursări de cheltuieli, 61,93 mil.euro prefinanțare;), reprezentând 70,69 % din alocarea UE aferentă programului;</w:t>
      </w:r>
    </w:p>
    <w:p w:rsidR="0093211E" w:rsidRPr="00423B3D" w:rsidRDefault="0093211E" w:rsidP="00676502">
      <w:pPr>
        <w:spacing w:after="0" w:line="276" w:lineRule="auto"/>
        <w:jc w:val="both"/>
        <w:rPr>
          <w:lang w:val="ro-RO"/>
        </w:rPr>
      </w:pPr>
      <w:r w:rsidRPr="00423B3D">
        <w:rPr>
          <w:lang w:val="ro-RO"/>
        </w:rPr>
        <w:t>•</w:t>
      </w:r>
      <w:r w:rsidRPr="00423B3D">
        <w:rPr>
          <w:lang w:val="ro-RO"/>
        </w:rPr>
        <w:tab/>
        <w:t>au fost atinse țintele de etapă ale indicatorilor specifici din cadrul de performanță al programului;</w:t>
      </w:r>
    </w:p>
    <w:p w:rsidR="0093211E" w:rsidRPr="00423B3D" w:rsidRDefault="0093211E" w:rsidP="00676502">
      <w:pPr>
        <w:spacing w:after="0" w:line="276" w:lineRule="auto"/>
        <w:jc w:val="both"/>
        <w:rPr>
          <w:lang w:val="ro-RO"/>
        </w:rPr>
      </w:pPr>
      <w:r w:rsidRPr="00423B3D">
        <w:rPr>
          <w:lang w:val="ro-RO"/>
        </w:rPr>
        <w:t>•</w:t>
      </w:r>
      <w:r w:rsidRPr="00423B3D">
        <w:rPr>
          <w:lang w:val="ro-RO"/>
        </w:rPr>
        <w:tab/>
        <w:t>în referire la monitorizarea evaluărilor efectuate de către auditorii externi ai Autorității de Audit, la nivel de program/axe prioritare, nu s-au înregistrat deficiențe semnificative/erori sistemice și nu a fost cazul aplicării unor corecții financiare/forfetare ori de întreruperi/suspendări ale plăților CE;</w:t>
      </w:r>
    </w:p>
    <w:p w:rsidR="0093211E" w:rsidRPr="00423B3D" w:rsidRDefault="0093211E" w:rsidP="00676502">
      <w:pPr>
        <w:spacing w:after="0" w:line="276" w:lineRule="auto"/>
        <w:jc w:val="both"/>
        <w:rPr>
          <w:lang w:val="ro-RO"/>
        </w:rPr>
      </w:pPr>
      <w:r w:rsidRPr="00423B3D">
        <w:rPr>
          <w:lang w:val="ro-RO"/>
        </w:rPr>
        <w:t>•</w:t>
      </w:r>
      <w:r w:rsidRPr="00423B3D">
        <w:rPr>
          <w:lang w:val="ro-RO"/>
        </w:rPr>
        <w:tab/>
        <w:t>la închiderea exercițiului contabil 2021-2022, în decembrie 2022, rata de eroare este de 0,10% și se situează sub pragul de materialitate de 2% din totalul cheltuielilor certificare CE în perioada de referință, în opinia auditorilor, cheltuielile certificate în conturi nu conțin inexactități semnificative, fiind obținută o asigurare rezonabilă privind corectitudinea, legalitatea și regularitatea cheltuielilor declarate CE;</w:t>
      </w:r>
    </w:p>
    <w:p w:rsidR="00951534" w:rsidRPr="00423B3D" w:rsidRDefault="00951534" w:rsidP="00676502">
      <w:pPr>
        <w:spacing w:after="0" w:line="276" w:lineRule="auto"/>
        <w:jc w:val="both"/>
        <w:rPr>
          <w:b/>
          <w:i/>
          <w:lang w:val="ro-RO"/>
        </w:rPr>
      </w:pPr>
    </w:p>
    <w:p w:rsidR="0093211E" w:rsidRPr="00423B3D" w:rsidRDefault="0093211E" w:rsidP="00676502">
      <w:pPr>
        <w:spacing w:after="0" w:line="276" w:lineRule="auto"/>
        <w:jc w:val="both"/>
        <w:rPr>
          <w:b/>
          <w:i/>
          <w:lang w:val="ro-RO"/>
        </w:rPr>
      </w:pPr>
      <w:r w:rsidRPr="00423B3D">
        <w:rPr>
          <w:b/>
          <w:i/>
          <w:lang w:val="ro-RO"/>
        </w:rPr>
        <w:t>Stadiu POCA la 23.12.2020</w:t>
      </w:r>
    </w:p>
    <w:p w:rsidR="0093211E" w:rsidRPr="00F026DD" w:rsidRDefault="0093211E" w:rsidP="00676502">
      <w:pPr>
        <w:spacing w:after="0" w:line="276" w:lineRule="auto"/>
        <w:jc w:val="both"/>
        <w:rPr>
          <w:lang w:val="ro-RO"/>
        </w:rPr>
      </w:pPr>
      <w:r w:rsidRPr="00E57BCA">
        <w:rPr>
          <w:lang w:val="ro-RO"/>
        </w:rPr>
        <w:t>La data de 13.12.2020, POCA</w:t>
      </w:r>
      <w:r w:rsidRPr="00F026DD">
        <w:rPr>
          <w:lang w:val="ro-RO"/>
        </w:rPr>
        <w:t xml:space="preserve"> înregistra:</w:t>
      </w:r>
    </w:p>
    <w:p w:rsidR="0093211E" w:rsidRPr="00C236D9" w:rsidRDefault="0093211E" w:rsidP="00676502">
      <w:pPr>
        <w:pStyle w:val="ListParagraph"/>
        <w:numPr>
          <w:ilvl w:val="0"/>
          <w:numId w:val="70"/>
        </w:numPr>
        <w:spacing w:after="0" w:line="276" w:lineRule="auto"/>
        <w:ind w:left="567" w:hanging="567"/>
        <w:jc w:val="both"/>
      </w:pPr>
      <w:r w:rsidRPr="00E76C92">
        <w:t>40 apeluri lansate, în valoare totală eligibilă de 1.307,58 mil. euro, ceea ce reprezintă o ra</w:t>
      </w:r>
      <w:r w:rsidRPr="00C236D9">
        <w:t>tă de lansare de 194,78% din alocarea programului operațional;</w:t>
      </w:r>
    </w:p>
    <w:p w:rsidR="0093211E" w:rsidRPr="00E76C92" w:rsidRDefault="0093211E" w:rsidP="00676502">
      <w:pPr>
        <w:pStyle w:val="ListParagraph"/>
        <w:numPr>
          <w:ilvl w:val="0"/>
          <w:numId w:val="70"/>
        </w:numPr>
        <w:spacing w:after="0" w:line="276" w:lineRule="auto"/>
        <w:ind w:left="567" w:hanging="567"/>
        <w:jc w:val="both"/>
      </w:pPr>
      <w:r w:rsidRPr="00F026DD">
        <w:rPr>
          <w:b/>
        </w:rPr>
        <w:t>582 contracte de finanțare semnate</w:t>
      </w:r>
      <w:r w:rsidRPr="00E76C92">
        <w:t xml:space="preserve">, în valoare totală eligibilă de </w:t>
      </w:r>
      <w:r w:rsidRPr="00F026DD">
        <w:rPr>
          <w:b/>
        </w:rPr>
        <w:t>781.90 mil. euro</w:t>
      </w:r>
      <w:r w:rsidRPr="00E76C92">
        <w:t xml:space="preserve">, contribuție UE aferentă de 657,13 mil. euro, </w:t>
      </w:r>
    </w:p>
    <w:p w:rsidR="0093211E" w:rsidRPr="00EA09BC" w:rsidRDefault="0093211E" w:rsidP="00676502">
      <w:pPr>
        <w:pStyle w:val="ListParagraph"/>
        <w:numPr>
          <w:ilvl w:val="0"/>
          <w:numId w:val="70"/>
        </w:numPr>
        <w:spacing w:after="0" w:line="276" w:lineRule="auto"/>
        <w:ind w:left="567" w:hanging="567"/>
        <w:jc w:val="both"/>
      </w:pPr>
      <w:r w:rsidRPr="00EA09BC">
        <w:t>Rata efectivă de contractare la nivelul programului este de 116,48%;</w:t>
      </w:r>
    </w:p>
    <w:p w:rsidR="0093211E" w:rsidRPr="00DE5E37" w:rsidRDefault="0093211E" w:rsidP="00676502">
      <w:pPr>
        <w:pStyle w:val="ListParagraph"/>
        <w:numPr>
          <w:ilvl w:val="0"/>
          <w:numId w:val="70"/>
        </w:numPr>
        <w:spacing w:after="0" w:line="276" w:lineRule="auto"/>
        <w:ind w:left="567" w:hanging="567"/>
        <w:jc w:val="both"/>
      </w:pPr>
      <w:r w:rsidRPr="00DE5E37">
        <w:t>Rata de absorbție la nivelul programului este de 34,66%;</w:t>
      </w:r>
    </w:p>
    <w:p w:rsidR="0093211E" w:rsidRPr="00E76C92" w:rsidRDefault="0093211E" w:rsidP="00676502">
      <w:pPr>
        <w:pStyle w:val="ListParagraph"/>
        <w:numPr>
          <w:ilvl w:val="0"/>
          <w:numId w:val="70"/>
        </w:numPr>
        <w:spacing w:after="0" w:line="276" w:lineRule="auto"/>
        <w:ind w:left="567" w:hanging="567"/>
        <w:jc w:val="both"/>
      </w:pPr>
      <w:r w:rsidRPr="00F026DD">
        <w:rPr>
          <w:b/>
        </w:rPr>
        <w:t>39 aplicații de plată transmise</w:t>
      </w:r>
      <w:r w:rsidRPr="00E76C92">
        <w:t xml:space="preserve"> de ACP către CE în valoare totală eligibilă de </w:t>
      </w:r>
      <w:r w:rsidRPr="00F026DD">
        <w:rPr>
          <w:b/>
        </w:rPr>
        <w:t>222,06 mil. euro</w:t>
      </w:r>
      <w:r w:rsidRPr="00E76C92">
        <w:t xml:space="preserve">  (195,36 mil euro  contribuție UE,  ceea ce reprezintă 34,66% din alocarea UE); </w:t>
      </w:r>
    </w:p>
    <w:p w:rsidR="0093211E" w:rsidRPr="00EA09BC" w:rsidRDefault="0093211E" w:rsidP="00676502">
      <w:pPr>
        <w:pStyle w:val="ListParagraph"/>
        <w:numPr>
          <w:ilvl w:val="0"/>
          <w:numId w:val="70"/>
        </w:numPr>
        <w:spacing w:after="0" w:line="276" w:lineRule="auto"/>
        <w:ind w:left="567" w:hanging="567"/>
        <w:jc w:val="both"/>
      </w:pPr>
      <w:r w:rsidRPr="00EA09BC">
        <w:t>Fonduri primite de la CE în cuantum de 204,03 mil. euro (prefinanțare 35,10 mil.euro; rambursări de cheltuieli 168,93 mil. euro), reprezentând 36,20 % din alocarea UE aferentă programului;</w:t>
      </w:r>
    </w:p>
    <w:p w:rsidR="0093211E" w:rsidRPr="00F026DD" w:rsidRDefault="0093211E" w:rsidP="00676502">
      <w:pPr>
        <w:spacing w:after="0" w:line="276" w:lineRule="auto"/>
        <w:jc w:val="both"/>
        <w:rPr>
          <w:b/>
          <w:i/>
          <w:lang w:val="ro-RO"/>
        </w:rPr>
      </w:pPr>
      <w:r w:rsidRPr="00F026DD">
        <w:rPr>
          <w:b/>
          <w:i/>
          <w:lang w:val="ro-RO"/>
        </w:rPr>
        <w:t>Stadiu POCA la 31.12.2021</w:t>
      </w:r>
    </w:p>
    <w:p w:rsidR="0093211E" w:rsidRPr="00F026DD" w:rsidRDefault="0093211E" w:rsidP="00676502">
      <w:pPr>
        <w:spacing w:after="0" w:line="276" w:lineRule="auto"/>
        <w:jc w:val="both"/>
        <w:rPr>
          <w:lang w:val="ro-RO"/>
        </w:rPr>
      </w:pPr>
      <w:r w:rsidRPr="00F026DD">
        <w:rPr>
          <w:lang w:val="ro-RO"/>
        </w:rPr>
        <w:t>La data de 31.12.2021, POCA înregistra:</w:t>
      </w:r>
    </w:p>
    <w:p w:rsidR="0093211E" w:rsidRPr="00C236D9" w:rsidRDefault="0093211E" w:rsidP="00676502">
      <w:pPr>
        <w:pStyle w:val="ListParagraph"/>
        <w:numPr>
          <w:ilvl w:val="0"/>
          <w:numId w:val="69"/>
        </w:numPr>
        <w:spacing w:after="0" w:line="276" w:lineRule="auto"/>
        <w:ind w:left="567" w:hanging="283"/>
        <w:jc w:val="both"/>
      </w:pPr>
      <w:r w:rsidRPr="00E76C92">
        <w:t>48 apeluri lansa</w:t>
      </w:r>
      <w:r w:rsidRPr="00C236D9">
        <w:t>te, în valoare totală eligibilă de 1.380,50 mil. euro, ceea ce reprezintă o rată de lansare de 205,65% din alocarea programului operațional;</w:t>
      </w:r>
    </w:p>
    <w:p w:rsidR="0093211E" w:rsidRPr="00C236D9" w:rsidRDefault="0093211E" w:rsidP="00676502">
      <w:pPr>
        <w:pStyle w:val="ListParagraph"/>
        <w:numPr>
          <w:ilvl w:val="0"/>
          <w:numId w:val="69"/>
        </w:numPr>
        <w:spacing w:after="0" w:line="276" w:lineRule="auto"/>
        <w:ind w:left="567" w:hanging="283"/>
        <w:jc w:val="both"/>
      </w:pPr>
      <w:r w:rsidRPr="00F026DD">
        <w:rPr>
          <w:b/>
        </w:rPr>
        <w:t>629 contracte de finanțare semnate</w:t>
      </w:r>
      <w:r w:rsidRPr="00E76C92">
        <w:t xml:space="preserve">, în valoare totală eligibilă de </w:t>
      </w:r>
      <w:r w:rsidRPr="00F026DD">
        <w:rPr>
          <w:b/>
        </w:rPr>
        <w:t>796,21 mil. euro</w:t>
      </w:r>
      <w:r w:rsidRPr="00E76C92">
        <w:t>, contribuție UE aferentă de 669</w:t>
      </w:r>
      <w:r w:rsidRPr="00C236D9">
        <w:t xml:space="preserve">,18 mil. euro, </w:t>
      </w:r>
    </w:p>
    <w:p w:rsidR="0093211E" w:rsidRPr="00EA09BC" w:rsidRDefault="0093211E" w:rsidP="00676502">
      <w:pPr>
        <w:pStyle w:val="ListParagraph"/>
        <w:numPr>
          <w:ilvl w:val="0"/>
          <w:numId w:val="69"/>
        </w:numPr>
        <w:spacing w:after="0" w:line="276" w:lineRule="auto"/>
        <w:ind w:left="567" w:hanging="283"/>
        <w:jc w:val="both"/>
      </w:pPr>
      <w:r w:rsidRPr="00EA09BC">
        <w:t>Rata efectivă de contractare la nivelul programului este de 118,74%;</w:t>
      </w:r>
    </w:p>
    <w:p w:rsidR="0093211E" w:rsidRPr="00EA09BC" w:rsidRDefault="0093211E" w:rsidP="00676502">
      <w:pPr>
        <w:pStyle w:val="ListParagraph"/>
        <w:numPr>
          <w:ilvl w:val="0"/>
          <w:numId w:val="69"/>
        </w:numPr>
        <w:spacing w:after="0" w:line="276" w:lineRule="auto"/>
        <w:ind w:left="567" w:hanging="283"/>
        <w:jc w:val="both"/>
      </w:pPr>
      <w:r w:rsidRPr="00EA09BC">
        <w:t>Rata de absorbție la nivelul programului este de 47,06%;</w:t>
      </w:r>
    </w:p>
    <w:p w:rsidR="0093211E" w:rsidRPr="00C236D9" w:rsidRDefault="0093211E" w:rsidP="00676502">
      <w:pPr>
        <w:pStyle w:val="ListParagraph"/>
        <w:numPr>
          <w:ilvl w:val="0"/>
          <w:numId w:val="69"/>
        </w:numPr>
        <w:spacing w:after="0" w:line="276" w:lineRule="auto"/>
        <w:ind w:left="567" w:hanging="283"/>
        <w:jc w:val="both"/>
      </w:pPr>
      <w:r w:rsidRPr="00F026DD">
        <w:rPr>
          <w:b/>
        </w:rPr>
        <w:lastRenderedPageBreak/>
        <w:t>50 aplicații de plată transmise</w:t>
      </w:r>
      <w:r w:rsidRPr="00E76C92">
        <w:t xml:space="preserve"> de ACP către CE în valoare totală eligibilă de </w:t>
      </w:r>
      <w:r w:rsidRPr="00F026DD">
        <w:rPr>
          <w:b/>
        </w:rPr>
        <w:t xml:space="preserve">299,53 mil. euro  </w:t>
      </w:r>
      <w:r w:rsidRPr="00E76C92">
        <w:t xml:space="preserve">(265,27 mil euro </w:t>
      </w:r>
      <w:r w:rsidRPr="00C236D9">
        <w:t xml:space="preserve"> contribuție UE,  ceea ce reprezintă 47,06% din alocarea UE); </w:t>
      </w:r>
    </w:p>
    <w:p w:rsidR="0093211E" w:rsidRPr="00EA09BC" w:rsidRDefault="0093211E" w:rsidP="00676502">
      <w:pPr>
        <w:pStyle w:val="ListParagraph"/>
        <w:numPr>
          <w:ilvl w:val="0"/>
          <w:numId w:val="69"/>
        </w:numPr>
        <w:spacing w:after="0" w:line="276" w:lineRule="auto"/>
        <w:ind w:left="567" w:hanging="283"/>
        <w:jc w:val="both"/>
      </w:pPr>
      <w:r w:rsidRPr="00EA09BC">
        <w:t>Fonduri primite de la CE în cuantum de 300,68 mil. euro (prefinanțare 61,93 mil.euro; rambursări de cheltuieli 238,74 mil. euro), reprezentând 56,35 % din alocarea UE aferentă programului;</w:t>
      </w:r>
    </w:p>
    <w:p w:rsidR="0093211E" w:rsidRPr="00F026DD" w:rsidRDefault="0093211E" w:rsidP="00676502">
      <w:pPr>
        <w:spacing w:after="0" w:line="276" w:lineRule="auto"/>
        <w:jc w:val="both"/>
        <w:rPr>
          <w:b/>
          <w:i/>
          <w:lang w:val="ro-RO"/>
        </w:rPr>
      </w:pPr>
      <w:r w:rsidRPr="00F026DD">
        <w:rPr>
          <w:b/>
          <w:i/>
          <w:lang w:val="ro-RO"/>
        </w:rPr>
        <w:t>Stadiu POCA la 03.03.2023</w:t>
      </w:r>
    </w:p>
    <w:p w:rsidR="0093211E" w:rsidRPr="00F026DD" w:rsidRDefault="0093211E" w:rsidP="00676502">
      <w:pPr>
        <w:spacing w:after="0" w:line="276" w:lineRule="auto"/>
        <w:jc w:val="both"/>
        <w:rPr>
          <w:lang w:val="ro-RO"/>
        </w:rPr>
      </w:pPr>
      <w:r w:rsidRPr="00F026DD">
        <w:rPr>
          <w:lang w:val="ro-RO"/>
        </w:rPr>
        <w:t>La data de 03.03.2023, POCA înregistra:</w:t>
      </w:r>
    </w:p>
    <w:p w:rsidR="0093211E" w:rsidRPr="00E76C92" w:rsidRDefault="0093211E" w:rsidP="00676502">
      <w:pPr>
        <w:pStyle w:val="ListParagraph"/>
        <w:numPr>
          <w:ilvl w:val="1"/>
          <w:numId w:val="67"/>
        </w:numPr>
        <w:spacing w:after="0" w:line="276" w:lineRule="auto"/>
        <w:ind w:left="567" w:hanging="283"/>
        <w:jc w:val="both"/>
      </w:pPr>
      <w:r w:rsidRPr="00E76C92">
        <w:t>53 apeluri lansate, în valoare totală eligibilă de 1.402,72 mil. euro, ceea ce reprezintă o rată de lansare de 208,96% din alocarea programului operațional;</w:t>
      </w:r>
    </w:p>
    <w:p w:rsidR="0093211E" w:rsidRPr="00E76C92" w:rsidRDefault="0093211E" w:rsidP="00676502">
      <w:pPr>
        <w:pStyle w:val="ListParagraph"/>
        <w:numPr>
          <w:ilvl w:val="1"/>
          <w:numId w:val="67"/>
        </w:numPr>
        <w:spacing w:after="0" w:line="276" w:lineRule="auto"/>
        <w:ind w:left="567" w:hanging="283"/>
        <w:jc w:val="both"/>
      </w:pPr>
      <w:r w:rsidRPr="00F026DD">
        <w:rPr>
          <w:b/>
        </w:rPr>
        <w:t>894 contracte de finanțare semnate</w:t>
      </w:r>
      <w:r w:rsidRPr="00E76C92">
        <w:t>, î</w:t>
      </w:r>
      <w:r w:rsidRPr="00C236D9">
        <w:t xml:space="preserve">n valoare totală eligibilă de </w:t>
      </w:r>
      <w:r w:rsidRPr="00F026DD">
        <w:rPr>
          <w:b/>
        </w:rPr>
        <w:t>861,36 mil. euro</w:t>
      </w:r>
      <w:r w:rsidRPr="00E76C92">
        <w:t xml:space="preserve">, contribuție UE aferentă de 723,86 mil. euro, </w:t>
      </w:r>
    </w:p>
    <w:p w:rsidR="0093211E" w:rsidRPr="00EA09BC" w:rsidRDefault="0093211E" w:rsidP="00676502">
      <w:pPr>
        <w:pStyle w:val="ListParagraph"/>
        <w:numPr>
          <w:ilvl w:val="1"/>
          <w:numId w:val="67"/>
        </w:numPr>
        <w:spacing w:after="0" w:line="276" w:lineRule="auto"/>
        <w:ind w:left="567" w:hanging="283"/>
        <w:jc w:val="both"/>
      </w:pPr>
      <w:r w:rsidRPr="00EA09BC">
        <w:t>Rata efectivă de contractare la nivelul programului este de 128,44%;</w:t>
      </w:r>
    </w:p>
    <w:p w:rsidR="0093211E" w:rsidRPr="00EA09BC" w:rsidRDefault="0093211E" w:rsidP="00676502">
      <w:pPr>
        <w:pStyle w:val="ListParagraph"/>
        <w:numPr>
          <w:ilvl w:val="1"/>
          <w:numId w:val="67"/>
        </w:numPr>
        <w:spacing w:after="0" w:line="276" w:lineRule="auto"/>
        <w:ind w:left="567" w:hanging="283"/>
        <w:jc w:val="both"/>
      </w:pPr>
      <w:r w:rsidRPr="00EA09BC">
        <w:t>Rata de absorbție la nivelul programului este de 68,64%;</w:t>
      </w:r>
    </w:p>
    <w:p w:rsidR="0093211E" w:rsidRPr="00E76C92" w:rsidRDefault="0093211E" w:rsidP="00676502">
      <w:pPr>
        <w:pStyle w:val="ListParagraph"/>
        <w:numPr>
          <w:ilvl w:val="1"/>
          <w:numId w:val="67"/>
        </w:numPr>
        <w:spacing w:after="0" w:line="276" w:lineRule="auto"/>
        <w:ind w:left="567" w:hanging="283"/>
        <w:jc w:val="both"/>
      </w:pPr>
      <w:r w:rsidRPr="00F026DD">
        <w:rPr>
          <w:b/>
        </w:rPr>
        <w:t>63 aplicații de plată transmise</w:t>
      </w:r>
      <w:r w:rsidRPr="00E76C92">
        <w:t xml:space="preserve"> de A</w:t>
      </w:r>
      <w:r w:rsidRPr="00C236D9">
        <w:t xml:space="preserve">CP către CE în valoare totală eligibilă de </w:t>
      </w:r>
      <w:r w:rsidRPr="00F026DD">
        <w:rPr>
          <w:b/>
        </w:rPr>
        <w:t>425,37 mil. euro</w:t>
      </w:r>
      <w:r w:rsidRPr="00E76C92">
        <w:t xml:space="preserve">  din care 386.85 mil euro  contribuție UE; </w:t>
      </w:r>
    </w:p>
    <w:p w:rsidR="0093211E" w:rsidRPr="00EA09BC" w:rsidRDefault="0093211E" w:rsidP="00676502">
      <w:pPr>
        <w:pStyle w:val="ListParagraph"/>
        <w:numPr>
          <w:ilvl w:val="1"/>
          <w:numId w:val="67"/>
        </w:numPr>
        <w:spacing w:after="0" w:line="276" w:lineRule="auto"/>
        <w:ind w:left="567" w:hanging="283"/>
        <w:jc w:val="both"/>
      </w:pPr>
      <w:r w:rsidRPr="00234BF4">
        <w:t>fondurile primite de la CE în cuantum de 410,09mil. euro (348,16 mil. euro rambursări de cheltuieli, 61,93 mil.euro prefinanțare;), reprezentând 70,69 %</w:t>
      </w:r>
      <w:r w:rsidRPr="00EA09BC">
        <w:t xml:space="preserve"> din alocarea UE aferentă programului;</w:t>
      </w:r>
    </w:p>
    <w:p w:rsidR="0093211E" w:rsidRPr="00F026DD" w:rsidRDefault="0093211E" w:rsidP="00676502">
      <w:pPr>
        <w:spacing w:after="0" w:line="276" w:lineRule="auto"/>
        <w:jc w:val="both"/>
        <w:rPr>
          <w:lang w:val="ro-RO"/>
        </w:rPr>
      </w:pPr>
      <w:r w:rsidRPr="00F026DD">
        <w:rPr>
          <w:lang w:val="ro-RO"/>
        </w:rPr>
        <w:t xml:space="preserve">POCA a finanțat proiecte importante în diverse sectoare, </w:t>
      </w:r>
      <w:r w:rsidR="00951534" w:rsidRPr="00F026DD">
        <w:rPr>
          <w:lang w:val="ro-RO"/>
        </w:rPr>
        <w:t>de exemplu</w:t>
      </w:r>
      <w:r w:rsidRPr="00F026DD">
        <w:rPr>
          <w:lang w:val="ro-RO"/>
        </w:rPr>
        <w:t>:</w:t>
      </w:r>
    </w:p>
    <w:p w:rsidR="0093211E" w:rsidRPr="00EA09BC" w:rsidRDefault="0093211E" w:rsidP="00676502">
      <w:pPr>
        <w:pStyle w:val="ListParagraph"/>
        <w:numPr>
          <w:ilvl w:val="0"/>
          <w:numId w:val="68"/>
        </w:numPr>
        <w:spacing w:after="0" w:line="276" w:lineRule="auto"/>
        <w:ind w:left="0" w:firstLine="360"/>
        <w:jc w:val="both"/>
      </w:pPr>
      <w:r w:rsidRPr="00E76C92">
        <w:rPr>
          <w:b/>
        </w:rPr>
        <w:t>muncă</w:t>
      </w:r>
      <w:r w:rsidRPr="00C236D9">
        <w:t>: FIECARE OM CONTEAZĂ! Evaluarea nevoilor persoanelor fără adăpost și a impactului serviciilor</w:t>
      </w:r>
      <w:r w:rsidRPr="00EA09BC">
        <w:t xml:space="preserve"> sociale existente asupra calității vieții acestora, implementat de Ministerul Muncii și Solidarității Sociale și proiectul Consolidarea mecanismului de coordonare a implementării Convenției ONU privind drepturile persoanelor cu dizabilități, implementat de Autoritatea Națională pentru Protecția Drepturilor Persoanelor cu Dizabilități;</w:t>
      </w:r>
    </w:p>
    <w:p w:rsidR="0093211E" w:rsidRPr="008033C8" w:rsidRDefault="0093211E" w:rsidP="00676502">
      <w:pPr>
        <w:pStyle w:val="ListParagraph"/>
        <w:numPr>
          <w:ilvl w:val="0"/>
          <w:numId w:val="68"/>
        </w:numPr>
        <w:spacing w:after="0" w:line="276" w:lineRule="auto"/>
        <w:ind w:left="0" w:firstLine="360"/>
        <w:jc w:val="both"/>
      </w:pPr>
      <w:r w:rsidRPr="00DE5E37">
        <w:rPr>
          <w:b/>
        </w:rPr>
        <w:t>familie și egalitate de șanse</w:t>
      </w:r>
      <w:r w:rsidRPr="008033C8">
        <w:t>: proiectul Elaborarea planului de dezinstituționalizare a copiilor din instituții și asigurarea tranziției îngrijirii acestora în comunitate, implementat de Autoritatea Națională pentru Protecția Drepturilor Copilului și Adopției;</w:t>
      </w:r>
    </w:p>
    <w:p w:rsidR="0093211E" w:rsidRPr="008D4F4A" w:rsidRDefault="0093211E" w:rsidP="00676502">
      <w:pPr>
        <w:pStyle w:val="ListParagraph"/>
        <w:numPr>
          <w:ilvl w:val="0"/>
          <w:numId w:val="68"/>
        </w:numPr>
        <w:spacing w:after="0" w:line="276" w:lineRule="auto"/>
        <w:ind w:left="0" w:firstLine="360"/>
        <w:jc w:val="both"/>
      </w:pPr>
      <w:r w:rsidRPr="00BB51A4">
        <w:rPr>
          <w:b/>
        </w:rPr>
        <w:t>sănătate</w:t>
      </w:r>
      <w:r w:rsidRPr="00BB51A4">
        <w:t>: proiectul implementat de Ministerul Sănătății cu titlul Crearea cadrului strategic si opera</w:t>
      </w:r>
      <w:r w:rsidRPr="008D4F4A">
        <w:t>țional pentru planificarea si reorganizarea la nivel național si regional a serviciilor de sănătate, în cadrul căruia a fost elaborata strategia națională de sănătate 2021 -2027;</w:t>
      </w:r>
    </w:p>
    <w:p w:rsidR="0093211E" w:rsidRPr="00F026DD" w:rsidRDefault="0093211E" w:rsidP="00676502">
      <w:pPr>
        <w:pStyle w:val="ListParagraph"/>
        <w:numPr>
          <w:ilvl w:val="0"/>
          <w:numId w:val="68"/>
        </w:numPr>
        <w:spacing w:after="0" w:line="276" w:lineRule="auto"/>
        <w:ind w:left="0" w:firstLine="360"/>
        <w:jc w:val="both"/>
      </w:pPr>
      <w:r w:rsidRPr="00423B3D">
        <w:rPr>
          <w:b/>
        </w:rPr>
        <w:t>cercetare</w:t>
      </w:r>
      <w:r w:rsidRPr="00423B3D">
        <w:t>: proiectul Creșterea capacității sistemului CDI de a răspunde provocărilor globale. Consolidarea capacității anticipatorii de elaborare a politicilor publice bazate pe dovezi, implementat de Ministerul Cercetării, Inovării și Digitalizării în cadrul căru</w:t>
      </w:r>
      <w:r w:rsidRPr="00F026DD">
        <w:t>ia este elaborat cadrul Strategic National de Cercetare, Dezvoltare si Inovare 2021-2027 și cadrul Strategic National de Specializare Inteligenta;</w:t>
      </w:r>
    </w:p>
    <w:p w:rsidR="0093211E" w:rsidRPr="00F026DD" w:rsidRDefault="0093211E" w:rsidP="00676502">
      <w:pPr>
        <w:pStyle w:val="ListParagraph"/>
        <w:numPr>
          <w:ilvl w:val="0"/>
          <w:numId w:val="68"/>
        </w:numPr>
        <w:spacing w:after="0" w:line="276" w:lineRule="auto"/>
        <w:ind w:left="0" w:firstLine="360"/>
        <w:jc w:val="both"/>
      </w:pPr>
      <w:r w:rsidRPr="00F026DD">
        <w:rPr>
          <w:b/>
        </w:rPr>
        <w:t>finanțe</w:t>
      </w:r>
      <w:r w:rsidRPr="00F026DD">
        <w:t>: proiectul Creșterea capacității administrative a Ministerului Finanțelor și a instituțiilor subordonate în vederea îmbunătățirii interacțiunii cetățenilor și mediului de afaceri pentru obținerea de documente din arhiva instituției;</w:t>
      </w:r>
    </w:p>
    <w:p w:rsidR="0093211E" w:rsidRPr="00F026DD" w:rsidRDefault="0093211E" w:rsidP="00676502">
      <w:pPr>
        <w:pStyle w:val="ListParagraph"/>
        <w:numPr>
          <w:ilvl w:val="0"/>
          <w:numId w:val="68"/>
        </w:numPr>
        <w:spacing w:after="0" w:line="276" w:lineRule="auto"/>
        <w:ind w:left="0" w:firstLine="360"/>
        <w:jc w:val="both"/>
      </w:pPr>
      <w:r w:rsidRPr="00F026DD">
        <w:rPr>
          <w:b/>
        </w:rPr>
        <w:t>dezvoltare</w:t>
      </w:r>
      <w:r w:rsidRPr="00F026DD">
        <w:t>: proiectul Sistematizarea legislației din domeniul amenajării teritoriului, urbanismului și construcțiilor și consolidarea capacității administrative a structurilor de specialitate din instituțiile publice centrale cu responsabilități în domeniu, un proiect important care va asigura cadrul legislativ sistematizat și optimizat prin elaborarea Codului amenajării teritoriului, urbanismului și construcțiilor;</w:t>
      </w:r>
    </w:p>
    <w:p w:rsidR="0093211E" w:rsidRPr="00F026DD" w:rsidRDefault="0093211E" w:rsidP="00676502">
      <w:pPr>
        <w:pStyle w:val="ListParagraph"/>
        <w:numPr>
          <w:ilvl w:val="0"/>
          <w:numId w:val="68"/>
        </w:numPr>
        <w:spacing w:after="0" w:line="276" w:lineRule="auto"/>
        <w:ind w:left="0" w:firstLine="360"/>
        <w:jc w:val="both"/>
      </w:pPr>
      <w:r w:rsidRPr="00F026DD">
        <w:rPr>
          <w:b/>
        </w:rPr>
        <w:t>justiție</w:t>
      </w:r>
      <w:r w:rsidRPr="00F026DD">
        <w:t xml:space="preserve">: Proiectul Dezvoltarea sistemului electronic de management al cauzelor – ECRIS V, implementat de Ministerul Justiției. Obiectivul general al proiectul constă în eficientizarea sistemului judiciar prin punerea la dispoziția acestuia a unui sistem informatic modern si adaptat nevoilor actuale, </w:t>
      </w:r>
      <w:r w:rsidRPr="00F026DD">
        <w:lastRenderedPageBreak/>
        <w:t>Proiectul Optimizarea managementului la nivelul sistemului judiciar. Componenta de instanțe judecătorești, implementat de CSM, Identifică și dezvoltă mecanisme necesare pentru reducerea duratei proceselor, contribuie la îmbunătățirea ratei de soluționare a cauzelor și la scăderea duratei de soluționare a cauzelor; Proiectul Întărirea capacității de procesare și analiză a datelor referitoare la criminalitatea organizată și creșterea capacității administrative a Ministerului Public.</w:t>
      </w:r>
    </w:p>
    <w:p w:rsidR="0093211E" w:rsidRPr="00423B3D" w:rsidRDefault="0093211E" w:rsidP="00676502">
      <w:pPr>
        <w:spacing w:after="0" w:line="276" w:lineRule="auto"/>
        <w:jc w:val="both"/>
        <w:rPr>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E57BCA" w:rsidRDefault="00E57BCA" w:rsidP="00454188">
      <w:pPr>
        <w:spacing w:before="120" w:after="120" w:line="276" w:lineRule="auto"/>
        <w:jc w:val="center"/>
        <w:rPr>
          <w:b/>
          <w:color w:val="538135" w:themeColor="accent6" w:themeShade="BF"/>
          <w:sz w:val="28"/>
          <w:lang w:val="ro-RO"/>
        </w:rPr>
      </w:pPr>
    </w:p>
    <w:p w:rsidR="008F2832" w:rsidRPr="00454188" w:rsidRDefault="008F2832" w:rsidP="00454188">
      <w:pPr>
        <w:spacing w:before="120" w:after="120" w:line="276" w:lineRule="auto"/>
        <w:jc w:val="center"/>
        <w:rPr>
          <w:b/>
          <w:color w:val="538135" w:themeColor="accent6" w:themeShade="BF"/>
          <w:sz w:val="28"/>
          <w:lang w:val="ro-RO"/>
        </w:rPr>
      </w:pPr>
      <w:r w:rsidRPr="00454188">
        <w:rPr>
          <w:b/>
          <w:color w:val="538135" w:themeColor="accent6" w:themeShade="BF"/>
          <w:sz w:val="28"/>
          <w:lang w:val="ro-RO"/>
        </w:rPr>
        <w:lastRenderedPageBreak/>
        <w:t>INSTITUȚII SUBORDONATE</w:t>
      </w:r>
    </w:p>
    <w:p w:rsidR="00507804" w:rsidRPr="00423B3D" w:rsidRDefault="00507804" w:rsidP="00676502">
      <w:pPr>
        <w:spacing w:after="0" w:line="276" w:lineRule="auto"/>
        <w:jc w:val="center"/>
        <w:rPr>
          <w:i/>
          <w:lang w:val="ro-RO"/>
        </w:rPr>
      </w:pPr>
      <w:r w:rsidRPr="00423B3D">
        <w:rPr>
          <w:i/>
          <w:lang w:val="ro-RO"/>
        </w:rPr>
        <w:t>Unitățile care funcționează sub autoritatea MDLPA</w:t>
      </w:r>
    </w:p>
    <w:p w:rsidR="00126D89" w:rsidRPr="00454188" w:rsidRDefault="00126D89" w:rsidP="00454188">
      <w:pPr>
        <w:pStyle w:val="Caption"/>
        <w:spacing w:line="276" w:lineRule="auto"/>
        <w:jc w:val="center"/>
        <w:rPr>
          <w:rFonts w:asciiTheme="minorHAnsi" w:hAnsiTheme="minorHAnsi" w:cstheme="minorHAnsi"/>
          <w:b/>
          <w:color w:val="538135" w:themeColor="accent6" w:themeShade="BF"/>
          <w:sz w:val="28"/>
        </w:rPr>
      </w:pPr>
      <w:r w:rsidRPr="00454188">
        <w:rPr>
          <w:rFonts w:asciiTheme="minorHAnsi" w:hAnsiTheme="minorHAnsi" w:cstheme="minorHAnsi"/>
          <w:b/>
          <w:color w:val="538135" w:themeColor="accent6" w:themeShade="BF"/>
          <w:sz w:val="28"/>
        </w:rPr>
        <w:t>Agenţia Naţională pentru Locuinţe (ANL)</w:t>
      </w:r>
    </w:p>
    <w:p w:rsidR="00E57BCA" w:rsidRDefault="00E57BCA" w:rsidP="00676502">
      <w:pPr>
        <w:pStyle w:val="Caption"/>
        <w:spacing w:before="0" w:after="0" w:line="276" w:lineRule="auto"/>
        <w:rPr>
          <w:rFonts w:asciiTheme="minorHAnsi" w:hAnsiTheme="minorHAnsi" w:cstheme="minorHAnsi"/>
          <w:i w:val="0"/>
        </w:rPr>
      </w:pPr>
    </w:p>
    <w:p w:rsidR="00126D89" w:rsidRPr="008033C8" w:rsidRDefault="00126D89" w:rsidP="00676502">
      <w:pPr>
        <w:pStyle w:val="Caption"/>
        <w:spacing w:before="0" w:after="0" w:line="276" w:lineRule="auto"/>
        <w:rPr>
          <w:rFonts w:asciiTheme="minorHAnsi" w:hAnsiTheme="minorHAnsi" w:cstheme="minorHAnsi"/>
          <w:i w:val="0"/>
        </w:rPr>
      </w:pPr>
      <w:r w:rsidRPr="00EA09BC">
        <w:rPr>
          <w:rFonts w:asciiTheme="minorHAnsi" w:hAnsiTheme="minorHAnsi" w:cstheme="minorHAnsi"/>
          <w:i w:val="0"/>
        </w:rPr>
        <w:t>Agenţia Naţională pentru Locuinţe (ANL) este o instituţie de interes public care derulează programe naţionale de construcţii locuinţe şi care funcţionează sub coordonarea Ministerului Dezvoltării, Lucrărilor Pub</w:t>
      </w:r>
      <w:r w:rsidRPr="00DE5E37">
        <w:rPr>
          <w:rFonts w:asciiTheme="minorHAnsi" w:hAnsiTheme="minorHAnsi" w:cstheme="minorHAnsi"/>
          <w:i w:val="0"/>
        </w:rPr>
        <w:t>lice şi Administraţiei (MDLPA).</w:t>
      </w:r>
      <w:r w:rsidRPr="008033C8">
        <w:rPr>
          <w:rFonts w:asciiTheme="minorHAnsi" w:hAnsiTheme="minorHAnsi" w:cstheme="minorHAnsi"/>
          <w:b/>
          <w:i w:val="0"/>
        </w:rPr>
        <w:t xml:space="preserve"> </w:t>
      </w:r>
    </w:p>
    <w:p w:rsidR="00126D89" w:rsidRPr="00423B3D" w:rsidRDefault="00126D89" w:rsidP="00676502">
      <w:pPr>
        <w:spacing w:after="0" w:line="276" w:lineRule="auto"/>
        <w:rPr>
          <w:rFonts w:cstheme="minorHAnsi"/>
          <w:bCs/>
          <w:sz w:val="24"/>
          <w:szCs w:val="24"/>
          <w:lang w:val="ro-RO"/>
        </w:rPr>
      </w:pPr>
      <w:r w:rsidRPr="00423B3D">
        <w:rPr>
          <w:rFonts w:cstheme="minorHAnsi"/>
          <w:bCs/>
          <w:sz w:val="24"/>
          <w:szCs w:val="24"/>
          <w:lang w:val="ro-RO"/>
        </w:rPr>
        <w:t>Cu privire la situația resurselor ANL, constituite în condițiile legii, pentru perioada 2021-2023, aceasta se prezintă centralizat astfel:</w:t>
      </w:r>
    </w:p>
    <w:p w:rsidR="00126D89" w:rsidRPr="00423B3D" w:rsidRDefault="00126D89" w:rsidP="00676502">
      <w:pPr>
        <w:spacing w:after="0" w:line="276" w:lineRule="auto"/>
        <w:ind w:left="7200" w:firstLine="720"/>
        <w:rPr>
          <w:rFonts w:cstheme="minorHAnsi"/>
          <w:bCs/>
          <w:sz w:val="18"/>
          <w:szCs w:val="24"/>
          <w:lang w:val="ro-RO"/>
        </w:rPr>
      </w:pPr>
      <w:r w:rsidRPr="00423B3D">
        <w:rPr>
          <w:rFonts w:cstheme="minorHAnsi"/>
          <w:bCs/>
          <w:sz w:val="18"/>
          <w:szCs w:val="24"/>
          <w:lang w:val="ro-RO"/>
        </w:rPr>
        <w:t>– mii lei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1756"/>
        <w:gridCol w:w="1756"/>
        <w:gridCol w:w="1756"/>
      </w:tblGrid>
      <w:tr w:rsidR="00423B3D" w:rsidRPr="00423B3D" w:rsidTr="00423B3D">
        <w:tc>
          <w:tcPr>
            <w:tcW w:w="4678" w:type="dxa"/>
            <w:shd w:val="clear" w:color="auto" w:fill="auto"/>
          </w:tcPr>
          <w:p w:rsidR="00126D89" w:rsidRPr="00423B3D" w:rsidRDefault="00126D89" w:rsidP="00676502">
            <w:pPr>
              <w:spacing w:after="0" w:line="276" w:lineRule="auto"/>
              <w:jc w:val="center"/>
              <w:rPr>
                <w:szCs w:val="24"/>
                <w:lang w:val="ro-RO"/>
              </w:rPr>
            </w:pPr>
          </w:p>
        </w:tc>
        <w:tc>
          <w:tcPr>
            <w:tcW w:w="1831" w:type="dxa"/>
            <w:shd w:val="clear" w:color="auto" w:fill="auto"/>
          </w:tcPr>
          <w:p w:rsidR="00126D89" w:rsidRPr="00423B3D" w:rsidRDefault="00126D89" w:rsidP="00676502">
            <w:pPr>
              <w:spacing w:after="0" w:line="276" w:lineRule="auto"/>
              <w:jc w:val="center"/>
              <w:rPr>
                <w:b/>
                <w:i/>
                <w:szCs w:val="24"/>
                <w:lang w:val="ro-RO"/>
              </w:rPr>
            </w:pPr>
            <w:r w:rsidRPr="00423B3D">
              <w:rPr>
                <w:b/>
                <w:i/>
                <w:szCs w:val="24"/>
                <w:lang w:val="ro-RO"/>
              </w:rPr>
              <w:t>Anul 2021</w:t>
            </w:r>
          </w:p>
        </w:tc>
        <w:tc>
          <w:tcPr>
            <w:tcW w:w="1831" w:type="dxa"/>
            <w:shd w:val="clear" w:color="auto" w:fill="auto"/>
          </w:tcPr>
          <w:p w:rsidR="00126D89" w:rsidRPr="00423B3D" w:rsidRDefault="00126D89" w:rsidP="00676502">
            <w:pPr>
              <w:spacing w:after="0" w:line="276" w:lineRule="auto"/>
              <w:jc w:val="center"/>
              <w:rPr>
                <w:b/>
                <w:i/>
                <w:szCs w:val="24"/>
                <w:lang w:val="ro-RO"/>
              </w:rPr>
            </w:pPr>
            <w:r w:rsidRPr="00423B3D">
              <w:rPr>
                <w:b/>
                <w:i/>
                <w:szCs w:val="24"/>
                <w:lang w:val="ro-RO"/>
              </w:rPr>
              <w:t>Anul 2022</w:t>
            </w:r>
          </w:p>
        </w:tc>
        <w:tc>
          <w:tcPr>
            <w:tcW w:w="1831" w:type="dxa"/>
            <w:shd w:val="clear" w:color="auto" w:fill="auto"/>
          </w:tcPr>
          <w:p w:rsidR="00126D89" w:rsidRPr="00423B3D" w:rsidRDefault="00126D89" w:rsidP="00676502">
            <w:pPr>
              <w:spacing w:after="0" w:line="276" w:lineRule="auto"/>
              <w:jc w:val="center"/>
              <w:rPr>
                <w:b/>
                <w:i/>
                <w:szCs w:val="24"/>
                <w:lang w:val="ro-RO"/>
              </w:rPr>
            </w:pPr>
            <w:r w:rsidRPr="00423B3D">
              <w:rPr>
                <w:b/>
                <w:i/>
                <w:szCs w:val="24"/>
                <w:lang w:val="ro-RO"/>
              </w:rPr>
              <w:t>Anul 2023</w:t>
            </w:r>
            <w:r w:rsidRPr="00423B3D">
              <w:rPr>
                <w:b/>
                <w:i/>
                <w:szCs w:val="24"/>
                <w:vertAlign w:val="superscript"/>
                <w:lang w:val="ro-RO"/>
              </w:rPr>
              <w:t>*</w:t>
            </w:r>
          </w:p>
        </w:tc>
      </w:tr>
      <w:tr w:rsidR="00423B3D" w:rsidRPr="00423B3D" w:rsidTr="00423B3D">
        <w:tc>
          <w:tcPr>
            <w:tcW w:w="4678" w:type="dxa"/>
            <w:shd w:val="clear" w:color="auto" w:fill="auto"/>
          </w:tcPr>
          <w:p w:rsidR="00126D89" w:rsidRPr="00423B3D" w:rsidRDefault="00126D89" w:rsidP="00676502">
            <w:pPr>
              <w:spacing w:after="0" w:line="276" w:lineRule="auto"/>
              <w:rPr>
                <w:szCs w:val="24"/>
                <w:lang w:val="ro-RO"/>
              </w:rPr>
            </w:pPr>
            <w:r w:rsidRPr="00423B3D">
              <w:rPr>
                <w:szCs w:val="24"/>
                <w:lang w:val="ro-RO"/>
              </w:rPr>
              <w:t>Depozite la termen și overnight (mii lei)</w:t>
            </w:r>
          </w:p>
        </w:tc>
        <w:tc>
          <w:tcPr>
            <w:tcW w:w="1831" w:type="dxa"/>
            <w:shd w:val="clear" w:color="auto" w:fill="auto"/>
          </w:tcPr>
          <w:p w:rsidR="00126D89" w:rsidRPr="00423B3D" w:rsidRDefault="00126D89" w:rsidP="00676502">
            <w:pPr>
              <w:spacing w:after="0" w:line="276" w:lineRule="auto"/>
              <w:jc w:val="center"/>
              <w:rPr>
                <w:b/>
                <w:szCs w:val="24"/>
                <w:lang w:val="ro-RO"/>
              </w:rPr>
            </w:pPr>
            <w:r w:rsidRPr="00423B3D">
              <w:rPr>
                <w:b/>
                <w:szCs w:val="24"/>
                <w:lang w:val="ro-RO"/>
              </w:rPr>
              <w:t>128.270,44</w:t>
            </w:r>
          </w:p>
        </w:tc>
        <w:tc>
          <w:tcPr>
            <w:tcW w:w="1831" w:type="dxa"/>
            <w:shd w:val="clear" w:color="auto" w:fill="auto"/>
          </w:tcPr>
          <w:p w:rsidR="00126D89" w:rsidRPr="00423B3D" w:rsidRDefault="00126D89" w:rsidP="00676502">
            <w:pPr>
              <w:spacing w:after="0" w:line="276" w:lineRule="auto"/>
              <w:jc w:val="center"/>
              <w:rPr>
                <w:b/>
                <w:szCs w:val="24"/>
                <w:lang w:val="ro-RO"/>
              </w:rPr>
            </w:pPr>
            <w:r w:rsidRPr="00423B3D">
              <w:rPr>
                <w:b/>
                <w:szCs w:val="24"/>
                <w:lang w:val="ro-RO"/>
              </w:rPr>
              <w:t>128.967,10</w:t>
            </w:r>
          </w:p>
        </w:tc>
        <w:tc>
          <w:tcPr>
            <w:tcW w:w="1831" w:type="dxa"/>
            <w:shd w:val="clear" w:color="auto" w:fill="auto"/>
          </w:tcPr>
          <w:p w:rsidR="00126D89" w:rsidRPr="00423B3D" w:rsidRDefault="00126D89" w:rsidP="00676502">
            <w:pPr>
              <w:spacing w:after="0" w:line="276" w:lineRule="auto"/>
              <w:jc w:val="center"/>
              <w:rPr>
                <w:b/>
                <w:szCs w:val="24"/>
                <w:lang w:val="ro-RO"/>
              </w:rPr>
            </w:pPr>
            <w:r w:rsidRPr="00423B3D">
              <w:rPr>
                <w:b/>
                <w:szCs w:val="24"/>
                <w:lang w:val="ro-RO"/>
              </w:rPr>
              <w:t>123.321,23</w:t>
            </w:r>
          </w:p>
        </w:tc>
      </w:tr>
      <w:tr w:rsidR="00423B3D" w:rsidRPr="00423B3D" w:rsidTr="00423B3D">
        <w:tc>
          <w:tcPr>
            <w:tcW w:w="4678" w:type="dxa"/>
            <w:shd w:val="clear" w:color="auto" w:fill="auto"/>
          </w:tcPr>
          <w:p w:rsidR="00126D89" w:rsidRPr="00423B3D" w:rsidRDefault="00126D89" w:rsidP="00676502">
            <w:pPr>
              <w:spacing w:after="0" w:line="276" w:lineRule="auto"/>
              <w:rPr>
                <w:szCs w:val="24"/>
                <w:lang w:val="ro-RO"/>
              </w:rPr>
            </w:pPr>
            <w:r w:rsidRPr="00423B3D">
              <w:rPr>
                <w:szCs w:val="24"/>
                <w:lang w:val="ro-RO"/>
              </w:rPr>
              <w:t>Venituri încasate din dobânzi (mii lei)</w:t>
            </w:r>
          </w:p>
        </w:tc>
        <w:tc>
          <w:tcPr>
            <w:tcW w:w="1831" w:type="dxa"/>
            <w:shd w:val="clear" w:color="auto" w:fill="auto"/>
          </w:tcPr>
          <w:p w:rsidR="00126D89" w:rsidRPr="00423B3D" w:rsidRDefault="00126D89" w:rsidP="00676502">
            <w:pPr>
              <w:spacing w:after="0" w:line="276" w:lineRule="auto"/>
              <w:jc w:val="center"/>
              <w:rPr>
                <w:b/>
                <w:szCs w:val="24"/>
                <w:lang w:val="ro-RO"/>
              </w:rPr>
            </w:pPr>
            <w:r w:rsidRPr="00423B3D">
              <w:rPr>
                <w:b/>
                <w:szCs w:val="24"/>
                <w:lang w:val="ro-RO"/>
              </w:rPr>
              <w:t>4.312,47</w:t>
            </w:r>
          </w:p>
        </w:tc>
        <w:tc>
          <w:tcPr>
            <w:tcW w:w="1831" w:type="dxa"/>
            <w:shd w:val="clear" w:color="auto" w:fill="auto"/>
          </w:tcPr>
          <w:p w:rsidR="00126D89" w:rsidRPr="00423B3D" w:rsidRDefault="00126D89" w:rsidP="00676502">
            <w:pPr>
              <w:spacing w:after="0" w:line="276" w:lineRule="auto"/>
              <w:jc w:val="center"/>
              <w:rPr>
                <w:b/>
                <w:szCs w:val="24"/>
                <w:lang w:val="ro-RO"/>
              </w:rPr>
            </w:pPr>
            <w:r w:rsidRPr="00423B3D">
              <w:rPr>
                <w:b/>
                <w:szCs w:val="24"/>
                <w:lang w:val="ro-RO"/>
              </w:rPr>
              <w:t>5.583,58</w:t>
            </w:r>
          </w:p>
        </w:tc>
        <w:tc>
          <w:tcPr>
            <w:tcW w:w="1831" w:type="dxa"/>
            <w:shd w:val="clear" w:color="auto" w:fill="auto"/>
          </w:tcPr>
          <w:p w:rsidR="00126D89" w:rsidRPr="00423B3D" w:rsidRDefault="00126D89" w:rsidP="00676502">
            <w:pPr>
              <w:spacing w:after="0" w:line="276" w:lineRule="auto"/>
              <w:jc w:val="center"/>
              <w:rPr>
                <w:b/>
                <w:szCs w:val="24"/>
                <w:lang w:val="ro-RO"/>
              </w:rPr>
            </w:pPr>
            <w:r w:rsidRPr="00423B3D">
              <w:rPr>
                <w:b/>
                <w:szCs w:val="24"/>
                <w:lang w:val="ro-RO"/>
              </w:rPr>
              <w:t>10.620,05</w:t>
            </w:r>
          </w:p>
        </w:tc>
      </w:tr>
    </w:tbl>
    <w:p w:rsidR="00E57BCA" w:rsidRDefault="00E57BCA" w:rsidP="00676502">
      <w:pPr>
        <w:spacing w:after="0" w:line="276" w:lineRule="auto"/>
        <w:rPr>
          <w:b/>
          <w:i/>
          <w:lang w:val="ro-RO"/>
        </w:rPr>
      </w:pPr>
    </w:p>
    <w:p w:rsidR="00126D89" w:rsidRPr="00423B3D" w:rsidRDefault="00126D89" w:rsidP="00676502">
      <w:pPr>
        <w:spacing w:after="0" w:line="276" w:lineRule="auto"/>
        <w:rPr>
          <w:rFonts w:cs="Arial"/>
          <w:bCs/>
          <w:lang w:val="ro-RO"/>
        </w:rPr>
      </w:pPr>
      <w:r w:rsidRPr="00423B3D">
        <w:rPr>
          <w:b/>
          <w:i/>
          <w:lang w:val="ro-RO"/>
        </w:rPr>
        <w:t>Notă:</w:t>
      </w:r>
      <w:r w:rsidRPr="00423B3D">
        <w:rPr>
          <w:lang w:val="ro-RO"/>
        </w:rPr>
        <w:t xml:space="preserve"> * Pentru anul 2023 se notează sumele estimate a se colecta până la finele anului. Până la data de 30.04.2023 s-au colectat 722,67 mii lei</w:t>
      </w:r>
    </w:p>
    <w:p w:rsidR="00126D89" w:rsidRDefault="00126D89" w:rsidP="00676502">
      <w:pPr>
        <w:spacing w:after="0" w:line="276" w:lineRule="auto"/>
        <w:rPr>
          <w:rFonts w:cs="Arial"/>
          <w:bCs/>
          <w:lang w:val="ro-RO"/>
        </w:rPr>
      </w:pPr>
      <w:r w:rsidRPr="00423B3D">
        <w:rPr>
          <w:rFonts w:cs="Arial"/>
          <w:bCs/>
          <w:lang w:val="ro-RO"/>
        </w:rPr>
        <w:t xml:space="preserve">Principalele obiective ale ANL, stabilite prin Legea nr. 152/1998 privind înfiinţarea Agenţiei Naţionale pentru Locuinţe, republicată, cu modificările şi completările ulterioare, constau în </w:t>
      </w:r>
      <w:r w:rsidRPr="00423B3D">
        <w:rPr>
          <w:rFonts w:cs="Arial"/>
          <w:iCs/>
          <w:lang w:val="ro-RO"/>
        </w:rPr>
        <w:t>pro</w:t>
      </w:r>
      <w:r w:rsidRPr="00423B3D">
        <w:rPr>
          <w:rFonts w:cs="Arial"/>
          <w:iCs/>
          <w:lang w:val="ro-RO"/>
        </w:rPr>
        <w:softHyphen/>
        <w:t>mo</w:t>
      </w:r>
      <w:r w:rsidRPr="00423B3D">
        <w:rPr>
          <w:rFonts w:cs="Arial"/>
          <w:iCs/>
          <w:lang w:val="ro-RO"/>
        </w:rPr>
        <w:softHyphen/>
      </w:r>
      <w:r w:rsidRPr="00423B3D">
        <w:rPr>
          <w:rFonts w:cs="Arial"/>
          <w:iCs/>
          <w:lang w:val="ro-RO"/>
        </w:rPr>
        <w:softHyphen/>
        <w:t>varea şi dezvoltarea, la nivel sectorial şi naţional, a unor programe privind construcţia de locuinţe, astfel că</w:t>
      </w:r>
      <w:r w:rsidRPr="00423B3D">
        <w:rPr>
          <w:rFonts w:cs="Arial"/>
          <w:bCs/>
          <w:lang w:val="ro-RO"/>
        </w:rPr>
        <w:t xml:space="preserve"> ANL derulează în perioada 2021-2023, următoarele programe guvernamentale:</w:t>
      </w:r>
    </w:p>
    <w:p w:rsidR="00E57BCA" w:rsidRPr="00423B3D" w:rsidRDefault="00E57BCA" w:rsidP="00676502">
      <w:pPr>
        <w:spacing w:after="0" w:line="276" w:lineRule="auto"/>
        <w:rPr>
          <w:rFonts w:cs="Arial"/>
          <w:bCs/>
          <w:lang w:val="ro-RO"/>
        </w:rPr>
      </w:pPr>
    </w:p>
    <w:p w:rsidR="00126D89" w:rsidRPr="00423B3D" w:rsidRDefault="00126D89" w:rsidP="00E57BCA">
      <w:pPr>
        <w:numPr>
          <w:ilvl w:val="0"/>
          <w:numId w:val="85"/>
        </w:numPr>
        <w:suppressAutoHyphens/>
        <w:spacing w:after="0" w:line="276" w:lineRule="auto"/>
        <w:jc w:val="both"/>
        <w:rPr>
          <w:rFonts w:cs="Arial"/>
          <w:b/>
          <w:bCs/>
          <w:smallCaps/>
          <w:spacing w:val="5"/>
          <w:lang w:val="ro-RO"/>
        </w:rPr>
      </w:pPr>
      <w:r w:rsidRPr="00423B3D">
        <w:rPr>
          <w:rFonts w:cs="Arial"/>
          <w:b/>
          <w:bCs/>
          <w:smallCaps/>
          <w:spacing w:val="5"/>
          <w:lang w:val="ro-RO"/>
        </w:rPr>
        <w:t>locuinţe pentru tineri, destinate închirierii</w:t>
      </w:r>
    </w:p>
    <w:p w:rsidR="00126D89" w:rsidRPr="00423B3D" w:rsidRDefault="00126D89" w:rsidP="00E57BCA">
      <w:pPr>
        <w:numPr>
          <w:ilvl w:val="0"/>
          <w:numId w:val="85"/>
        </w:numPr>
        <w:suppressAutoHyphens/>
        <w:spacing w:after="0" w:line="276" w:lineRule="auto"/>
        <w:jc w:val="both"/>
        <w:rPr>
          <w:rFonts w:cs="Arial"/>
          <w:b/>
          <w:bCs/>
          <w:smallCaps/>
          <w:spacing w:val="5"/>
          <w:lang w:val="ro-RO"/>
        </w:rPr>
      </w:pPr>
      <w:r w:rsidRPr="00423B3D">
        <w:rPr>
          <w:rFonts w:cs="Arial"/>
          <w:b/>
          <w:bCs/>
          <w:smallCaps/>
          <w:spacing w:val="5"/>
          <w:lang w:val="ro-RO"/>
        </w:rPr>
        <w:t>locuinţe de serviciu</w:t>
      </w:r>
    </w:p>
    <w:p w:rsidR="00126D89" w:rsidRPr="00423B3D" w:rsidRDefault="00126D89" w:rsidP="00E57BCA">
      <w:pPr>
        <w:numPr>
          <w:ilvl w:val="0"/>
          <w:numId w:val="85"/>
        </w:numPr>
        <w:suppressAutoHyphens/>
        <w:spacing w:after="0" w:line="276" w:lineRule="auto"/>
        <w:jc w:val="both"/>
        <w:rPr>
          <w:rFonts w:cs="Arial"/>
          <w:bCs/>
          <w:lang w:val="ro-RO"/>
        </w:rPr>
      </w:pPr>
      <w:r w:rsidRPr="00423B3D">
        <w:rPr>
          <w:rFonts w:cs="Arial"/>
          <w:b/>
          <w:bCs/>
          <w:smallCaps/>
          <w:spacing w:val="5"/>
          <w:lang w:val="ro-RO"/>
        </w:rPr>
        <w:t>locuinţe sociale pentru comunităţile de romi</w:t>
      </w:r>
    </w:p>
    <w:p w:rsidR="00E57BCA" w:rsidRDefault="00E57BCA" w:rsidP="00676502">
      <w:pPr>
        <w:spacing w:after="0" w:line="276" w:lineRule="auto"/>
        <w:rPr>
          <w:rFonts w:cs="Arial"/>
          <w:bCs/>
          <w:lang w:val="ro-RO"/>
        </w:rPr>
      </w:pPr>
    </w:p>
    <w:p w:rsidR="00126D89" w:rsidRPr="00423B3D" w:rsidRDefault="00126D89" w:rsidP="00676502">
      <w:pPr>
        <w:spacing w:after="0" w:line="276" w:lineRule="auto"/>
        <w:rPr>
          <w:rFonts w:cs="Arial"/>
          <w:bCs/>
          <w:lang w:val="ro-RO"/>
        </w:rPr>
      </w:pPr>
      <w:r w:rsidRPr="00423B3D">
        <w:rPr>
          <w:rFonts w:cs="Arial"/>
          <w:bCs/>
          <w:lang w:val="ro-RO"/>
        </w:rPr>
        <w:t>La aceste programe, se adaugă și programul propriu de construcții locuințe proprietate personală, realizate prin credite ipotecar, program implementat începând cu anul 2000.</w:t>
      </w:r>
    </w:p>
    <w:p w:rsidR="00126D89" w:rsidRPr="00423B3D" w:rsidRDefault="00126D89" w:rsidP="00676502">
      <w:pPr>
        <w:spacing w:after="0" w:line="276" w:lineRule="auto"/>
        <w:rPr>
          <w:rFonts w:cs="Arial"/>
          <w:bCs/>
          <w:lang w:val="ro-RO"/>
        </w:rPr>
      </w:pPr>
      <w:r w:rsidRPr="00423B3D">
        <w:rPr>
          <w:rFonts w:cs="Arial"/>
          <w:b/>
          <w:bCs/>
          <w:smallCaps/>
          <w:spacing w:val="5"/>
          <w:lang w:val="ro-RO"/>
        </w:rPr>
        <w:t>I. Locuinţe pentru tineri, destinate închirierii</w:t>
      </w:r>
    </w:p>
    <w:p w:rsidR="00126D89" w:rsidRPr="00423B3D" w:rsidRDefault="00126D89" w:rsidP="00676502">
      <w:pPr>
        <w:spacing w:after="0" w:line="276" w:lineRule="auto"/>
        <w:rPr>
          <w:rFonts w:cs="Arial"/>
          <w:bCs/>
          <w:lang w:val="ro-RO"/>
        </w:rPr>
      </w:pPr>
      <w:r w:rsidRPr="00423B3D">
        <w:rPr>
          <w:rFonts w:cs="Arial"/>
          <w:bCs/>
          <w:lang w:val="ro-RO"/>
        </w:rPr>
        <w:t>Programul, implementat prin intermediul Agenţiei Naţionale pentru Locuinţe, are în vedere realizarea de locuinţe destinate tinerilor ale căror venituri nu le permit accesul la o locuinţă în condiţiile pieţei. Locuinţele se realizează pe terenuri transmise în folosinţa gratuită a ANL de către consiliile locale, aceste autorităţi urmând să asigure lucrările tehnico-edilitare în condiţiile legii.</w:t>
      </w:r>
    </w:p>
    <w:p w:rsidR="00126D89" w:rsidRPr="00423B3D" w:rsidRDefault="00126D89" w:rsidP="00676502">
      <w:pPr>
        <w:spacing w:after="0" w:line="276" w:lineRule="auto"/>
        <w:rPr>
          <w:rFonts w:cs="Arial"/>
          <w:lang w:val="ro-RO"/>
        </w:rPr>
      </w:pPr>
      <w:r w:rsidRPr="00423B3D">
        <w:rPr>
          <w:rFonts w:cs="Arial"/>
          <w:lang w:val="ro-RO"/>
        </w:rPr>
        <w:t xml:space="preserve">Conform datelor furnizate de către autorităţile publice locale, la data de 22.05.2023, în cadrul ANL sunt înregistrate cereri pentru realizarea a circa </w:t>
      </w:r>
      <w:r w:rsidRPr="00423B3D">
        <w:rPr>
          <w:rFonts w:cs="Arial"/>
          <w:b/>
          <w:lang w:val="ro-RO"/>
        </w:rPr>
        <w:t>28.000 locuințe</w:t>
      </w:r>
      <w:r w:rsidRPr="00423B3D">
        <w:rPr>
          <w:rFonts w:cs="Arial"/>
          <w:lang w:val="ro-RO"/>
        </w:rPr>
        <w:t xml:space="preserve"> pentru tineri.</w:t>
      </w:r>
    </w:p>
    <w:p w:rsidR="00126D89" w:rsidRPr="00423B3D" w:rsidRDefault="00126D89" w:rsidP="00676502">
      <w:pPr>
        <w:spacing w:after="0" w:line="276" w:lineRule="auto"/>
        <w:rPr>
          <w:rFonts w:cs="Arial"/>
          <w:b/>
          <w:bCs/>
          <w:lang w:val="ro-RO"/>
        </w:rPr>
      </w:pPr>
      <w:r w:rsidRPr="00423B3D">
        <w:rPr>
          <w:rFonts w:cs="Arial"/>
          <w:bCs/>
          <w:lang w:val="ro-RO"/>
        </w:rPr>
        <w:t xml:space="preserve">În perioada 2001-2023 au fost finalizate </w:t>
      </w:r>
      <w:r w:rsidRPr="00423B3D">
        <w:rPr>
          <w:rFonts w:cs="Arial"/>
          <w:b/>
          <w:bCs/>
          <w:lang w:val="ro-RO"/>
        </w:rPr>
        <w:t>36.332 u.l.</w:t>
      </w: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126D89" w:rsidRPr="00423B3D" w:rsidRDefault="00126D89" w:rsidP="00676502">
      <w:pPr>
        <w:spacing w:after="0" w:line="276" w:lineRule="auto"/>
        <w:rPr>
          <w:rFonts w:cs="Arial"/>
          <w:bCs/>
          <w:iCs/>
          <w:shd w:val="clear" w:color="auto" w:fill="FFFF99"/>
          <w:lang w:val="ro-RO"/>
        </w:rPr>
      </w:pPr>
      <w:r w:rsidRPr="00423B3D">
        <w:rPr>
          <w:rFonts w:cs="Arial"/>
          <w:bCs/>
          <w:lang w:val="ro-RO"/>
        </w:rPr>
        <w:lastRenderedPageBreak/>
        <w:t>Situația centralizată a investițiilor finalizate în perioada 2021-2023 se prezintă astfel:</w:t>
      </w:r>
    </w:p>
    <w:tbl>
      <w:tblPr>
        <w:tblW w:w="10024" w:type="dxa"/>
        <w:jc w:val="center"/>
        <w:tblLayout w:type="fixed"/>
        <w:tblLook w:val="0000" w:firstRow="0" w:lastRow="0" w:firstColumn="0" w:lastColumn="0" w:noHBand="0" w:noVBand="0"/>
      </w:tblPr>
      <w:tblGrid>
        <w:gridCol w:w="2319"/>
        <w:gridCol w:w="2568"/>
        <w:gridCol w:w="2568"/>
        <w:gridCol w:w="2569"/>
      </w:tblGrid>
      <w:tr w:rsidR="00B562CE" w:rsidRPr="00F026DD" w:rsidTr="00B562CE">
        <w:trPr>
          <w:trHeight w:val="702"/>
          <w:jc w:val="center"/>
        </w:trPr>
        <w:tc>
          <w:tcPr>
            <w:tcW w:w="2319" w:type="dxa"/>
            <w:tcBorders>
              <w:top w:val="single" w:sz="4" w:space="0" w:color="000000"/>
              <w:left w:val="single" w:sz="4" w:space="0" w:color="000000"/>
              <w:bottom w:val="single" w:sz="4" w:space="0" w:color="000000"/>
            </w:tcBorders>
            <w:shd w:val="clear" w:color="auto" w:fill="auto"/>
          </w:tcPr>
          <w:p w:rsidR="00126D89" w:rsidRPr="00F026DD" w:rsidRDefault="00126D89" w:rsidP="00676502">
            <w:pPr>
              <w:spacing w:after="0" w:line="276" w:lineRule="auto"/>
              <w:jc w:val="center"/>
              <w:rPr>
                <w:rFonts w:cs="Arial"/>
                <w:b/>
                <w:bCs/>
                <w:i/>
                <w:iCs/>
                <w:szCs w:val="24"/>
                <w:lang w:val="ro-RO"/>
              </w:rPr>
            </w:pP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bCs/>
                <w:i/>
                <w:iCs/>
                <w:szCs w:val="24"/>
                <w:lang w:val="ro-RO"/>
              </w:rPr>
            </w:pPr>
            <w:r w:rsidRPr="00F026DD">
              <w:rPr>
                <w:rFonts w:cs="Arial"/>
                <w:b/>
                <w:bCs/>
                <w:i/>
                <w:iCs/>
                <w:szCs w:val="24"/>
                <w:lang w:val="ro-RO"/>
              </w:rPr>
              <w:t>Nr. ap. finalizate în 2021</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bCs/>
                <w:i/>
                <w:iCs/>
                <w:szCs w:val="24"/>
                <w:lang w:val="ro-RO"/>
              </w:rPr>
            </w:pPr>
            <w:r w:rsidRPr="00F026DD">
              <w:rPr>
                <w:rFonts w:cs="Arial"/>
                <w:b/>
                <w:bCs/>
                <w:i/>
                <w:iCs/>
                <w:szCs w:val="24"/>
                <w:lang w:val="ro-RO"/>
              </w:rPr>
              <w:t>Nr. ap. finalizate în 2022</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F026DD" w:rsidRDefault="00126D89" w:rsidP="00676502">
            <w:pPr>
              <w:spacing w:after="0" w:line="276" w:lineRule="auto"/>
              <w:jc w:val="center"/>
              <w:rPr>
                <w:szCs w:val="24"/>
                <w:lang w:val="ro-RO"/>
              </w:rPr>
            </w:pPr>
            <w:r w:rsidRPr="00F026DD">
              <w:rPr>
                <w:rFonts w:cs="Arial"/>
                <w:b/>
                <w:bCs/>
                <w:i/>
                <w:iCs/>
                <w:szCs w:val="24"/>
                <w:lang w:val="ro-RO"/>
              </w:rPr>
              <w:t>Nr. ap. propuse spre finalizare în 2023</w:t>
            </w:r>
          </w:p>
        </w:tc>
      </w:tr>
      <w:tr w:rsidR="00B562CE" w:rsidRPr="00F026DD" w:rsidTr="00B562CE">
        <w:trPr>
          <w:trHeight w:val="571"/>
          <w:jc w:val="center"/>
        </w:trPr>
        <w:tc>
          <w:tcPr>
            <w:tcW w:w="2319" w:type="dxa"/>
            <w:tcBorders>
              <w:top w:val="single" w:sz="4" w:space="0" w:color="000000"/>
              <w:left w:val="single" w:sz="4" w:space="0" w:color="000000"/>
              <w:bottom w:val="single" w:sz="4" w:space="0" w:color="000000"/>
            </w:tcBorders>
            <w:shd w:val="clear" w:color="auto" w:fill="auto"/>
          </w:tcPr>
          <w:p w:rsidR="00126D89" w:rsidRPr="00F026DD" w:rsidRDefault="00126D89" w:rsidP="00676502">
            <w:pPr>
              <w:spacing w:after="0" w:line="276" w:lineRule="auto"/>
              <w:jc w:val="center"/>
              <w:rPr>
                <w:rFonts w:cs="Arial"/>
                <w:b/>
                <w:szCs w:val="24"/>
                <w:lang w:val="ro-RO"/>
              </w:rPr>
            </w:pPr>
            <w:r w:rsidRPr="00F026DD">
              <w:rPr>
                <w:rFonts w:cs="Arial"/>
                <w:b/>
                <w:szCs w:val="24"/>
                <w:lang w:val="ro-RO"/>
              </w:rPr>
              <w:t xml:space="preserve">Total, </w:t>
            </w:r>
          </w:p>
          <w:p w:rsidR="00126D89" w:rsidRPr="00F026DD" w:rsidRDefault="00126D89" w:rsidP="00676502">
            <w:pPr>
              <w:spacing w:after="0" w:line="276" w:lineRule="auto"/>
              <w:jc w:val="center"/>
              <w:rPr>
                <w:rFonts w:cs="Arial"/>
                <w:b/>
                <w:szCs w:val="24"/>
                <w:lang w:val="ro-RO"/>
              </w:rPr>
            </w:pPr>
            <w:r w:rsidRPr="00F026DD">
              <w:rPr>
                <w:rFonts w:cs="Arial"/>
                <w:b/>
                <w:szCs w:val="24"/>
                <w:lang w:val="ro-RO"/>
              </w:rPr>
              <w:t>din care:</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583</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b/>
                <w:szCs w:val="24"/>
                <w:vertAlign w:val="superscript"/>
                <w:lang w:val="ro-RO"/>
              </w:rPr>
            </w:pPr>
            <w:r w:rsidRPr="00F026DD">
              <w:rPr>
                <w:b/>
                <w:szCs w:val="24"/>
                <w:lang w:val="ro-RO"/>
              </w:rPr>
              <w:t>935</w:t>
            </w:r>
            <w:r w:rsidRPr="00F026DD">
              <w:rPr>
                <w:b/>
                <w:szCs w:val="24"/>
                <w:vertAlign w:val="superscript"/>
                <w:lang w:val="ro-RO"/>
              </w:rPr>
              <w:t>*</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1.500</w:t>
            </w:r>
            <w:r w:rsidRPr="00F026DD">
              <w:rPr>
                <w:b/>
                <w:szCs w:val="24"/>
                <w:vertAlign w:val="superscript"/>
                <w:lang w:val="ro-RO"/>
              </w:rPr>
              <w:t>**</w:t>
            </w:r>
          </w:p>
        </w:tc>
      </w:tr>
      <w:tr w:rsidR="00B562CE" w:rsidRPr="00F026DD" w:rsidTr="00B562CE">
        <w:trPr>
          <w:trHeight w:val="571"/>
          <w:jc w:val="center"/>
        </w:trPr>
        <w:tc>
          <w:tcPr>
            <w:tcW w:w="2319" w:type="dxa"/>
            <w:tcBorders>
              <w:top w:val="single" w:sz="4" w:space="0" w:color="000000"/>
              <w:left w:val="single" w:sz="4" w:space="0" w:color="000000"/>
              <w:bottom w:val="single" w:sz="4" w:space="0" w:color="000000"/>
            </w:tcBorders>
            <w:shd w:val="clear" w:color="auto" w:fill="auto"/>
          </w:tcPr>
          <w:p w:rsidR="00126D89" w:rsidRPr="00F026DD" w:rsidRDefault="00126D89" w:rsidP="00676502">
            <w:pPr>
              <w:spacing w:after="0" w:line="276" w:lineRule="auto"/>
              <w:jc w:val="center"/>
              <w:rPr>
                <w:rFonts w:cs="Arial"/>
                <w:b/>
                <w:szCs w:val="24"/>
                <w:lang w:val="ro-RO"/>
              </w:rPr>
            </w:pPr>
            <w:r w:rsidRPr="00F026DD">
              <w:rPr>
                <w:rFonts w:cs="Arial"/>
                <w:b/>
                <w:szCs w:val="24"/>
                <w:lang w:val="ro-RO"/>
              </w:rPr>
              <w:t>Specialiști din sănătate</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20</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112</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114</w:t>
            </w:r>
          </w:p>
        </w:tc>
      </w:tr>
      <w:tr w:rsidR="00B562CE" w:rsidRPr="00F026DD" w:rsidTr="00B562CE">
        <w:trPr>
          <w:trHeight w:val="571"/>
          <w:jc w:val="center"/>
        </w:trPr>
        <w:tc>
          <w:tcPr>
            <w:tcW w:w="2319" w:type="dxa"/>
            <w:tcBorders>
              <w:top w:val="single" w:sz="4" w:space="0" w:color="000000"/>
              <w:left w:val="single" w:sz="4" w:space="0" w:color="000000"/>
              <w:bottom w:val="single" w:sz="4" w:space="0" w:color="000000"/>
            </w:tcBorders>
            <w:shd w:val="clear" w:color="auto" w:fill="auto"/>
          </w:tcPr>
          <w:p w:rsidR="00126D89" w:rsidRPr="00F026DD" w:rsidRDefault="00126D89" w:rsidP="00676502">
            <w:pPr>
              <w:spacing w:after="0" w:line="276" w:lineRule="auto"/>
              <w:jc w:val="center"/>
              <w:rPr>
                <w:rFonts w:cs="Arial"/>
                <w:b/>
                <w:szCs w:val="24"/>
                <w:lang w:val="ro-RO"/>
              </w:rPr>
            </w:pPr>
            <w:r w:rsidRPr="00F026DD">
              <w:rPr>
                <w:rFonts w:cs="Arial"/>
                <w:b/>
                <w:szCs w:val="24"/>
                <w:lang w:val="ro-RO"/>
              </w:rPr>
              <w:t>Specialiști din învățământ</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0</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35</w:t>
            </w:r>
          </w:p>
        </w:tc>
      </w:tr>
      <w:tr w:rsidR="00B562CE" w:rsidRPr="00F026DD" w:rsidTr="00B562CE">
        <w:trPr>
          <w:trHeight w:val="571"/>
          <w:jc w:val="center"/>
        </w:trPr>
        <w:tc>
          <w:tcPr>
            <w:tcW w:w="2319" w:type="dxa"/>
            <w:tcBorders>
              <w:top w:val="single" w:sz="4" w:space="0" w:color="000000"/>
              <w:left w:val="single" w:sz="4" w:space="0" w:color="000000"/>
              <w:bottom w:val="single" w:sz="4" w:space="0" w:color="000000"/>
            </w:tcBorders>
            <w:shd w:val="clear" w:color="auto" w:fill="auto"/>
          </w:tcPr>
          <w:p w:rsidR="00126D89" w:rsidRPr="00F026DD" w:rsidRDefault="00126D89" w:rsidP="00676502">
            <w:pPr>
              <w:spacing w:after="0" w:line="276" w:lineRule="auto"/>
              <w:jc w:val="center"/>
              <w:rPr>
                <w:rFonts w:cs="Arial"/>
                <w:b/>
                <w:szCs w:val="24"/>
                <w:lang w:val="ro-RO"/>
              </w:rPr>
            </w:pPr>
            <w:r w:rsidRPr="00F026DD">
              <w:rPr>
                <w:rFonts w:cs="Arial"/>
                <w:b/>
                <w:szCs w:val="24"/>
                <w:lang w:val="ro-RO"/>
              </w:rPr>
              <w:t>Specialiști din sănătate și învățământ</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15</w:t>
            </w:r>
          </w:p>
        </w:tc>
        <w:tc>
          <w:tcPr>
            <w:tcW w:w="2568"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0</w:t>
            </w:r>
          </w:p>
        </w:tc>
        <w:tc>
          <w:tcPr>
            <w:tcW w:w="2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F026DD" w:rsidRDefault="00126D89" w:rsidP="00676502">
            <w:pPr>
              <w:spacing w:after="0" w:line="276" w:lineRule="auto"/>
              <w:jc w:val="center"/>
              <w:rPr>
                <w:b/>
                <w:szCs w:val="24"/>
                <w:lang w:val="ro-RO"/>
              </w:rPr>
            </w:pPr>
            <w:r w:rsidRPr="00F026DD">
              <w:rPr>
                <w:b/>
                <w:szCs w:val="24"/>
                <w:lang w:val="ro-RO"/>
              </w:rPr>
              <w:t>39</w:t>
            </w:r>
          </w:p>
        </w:tc>
      </w:tr>
    </w:tbl>
    <w:p w:rsidR="00126D89" w:rsidRPr="00423B3D" w:rsidRDefault="00126D89" w:rsidP="00676502">
      <w:pPr>
        <w:spacing w:after="0" w:line="276" w:lineRule="auto"/>
        <w:rPr>
          <w:b/>
          <w:i/>
          <w:sz w:val="18"/>
          <w:szCs w:val="20"/>
          <w:lang w:val="ro-RO"/>
        </w:rPr>
      </w:pPr>
      <w:r w:rsidRPr="00423B3D">
        <w:rPr>
          <w:b/>
          <w:i/>
          <w:sz w:val="18"/>
          <w:szCs w:val="20"/>
          <w:lang w:val="ro-RO"/>
        </w:rPr>
        <w:t>Notă:</w:t>
      </w:r>
    </w:p>
    <w:p w:rsidR="00126D89" w:rsidRPr="00423B3D" w:rsidRDefault="00126D89" w:rsidP="00676502">
      <w:pPr>
        <w:spacing w:after="0" w:line="276" w:lineRule="auto"/>
        <w:rPr>
          <w:sz w:val="18"/>
          <w:szCs w:val="20"/>
          <w:lang w:val="ro-RO"/>
        </w:rPr>
      </w:pPr>
      <w:r w:rsidRPr="00423B3D">
        <w:rPr>
          <w:sz w:val="18"/>
          <w:szCs w:val="20"/>
          <w:lang w:val="ro-RO"/>
        </w:rPr>
        <w:t>* Din cele 935 u.l. pentru 497 locuințe s-a efectuat recepția la terminarea lucrărilor, celelalte 438 u.l. fiind notificate pentru recepție, aceasta nefiind posibilă din lipsa utilităților</w:t>
      </w:r>
    </w:p>
    <w:p w:rsidR="00126D89" w:rsidRPr="00423B3D" w:rsidRDefault="00126D89" w:rsidP="00676502">
      <w:pPr>
        <w:spacing w:after="0" w:line="276" w:lineRule="auto"/>
        <w:rPr>
          <w:lang w:val="ro-RO"/>
        </w:rPr>
      </w:pPr>
      <w:r w:rsidRPr="00423B3D">
        <w:rPr>
          <w:sz w:val="20"/>
          <w:szCs w:val="20"/>
          <w:lang w:val="ro-RO"/>
        </w:rPr>
        <w:t>** Din cele 1.500 u.l. propuse a se finaliza în anul 2023, până la data de 22.05.2023 au fost recepționate 320 locuințe, din care: 42 u.l. pentru specialiști din sănătate și 19 u.l. pentru specialiști din sănătate și învățământ</w:t>
      </w:r>
    </w:p>
    <w:p w:rsidR="00126D89" w:rsidRPr="00423B3D" w:rsidRDefault="00126D89" w:rsidP="00676502">
      <w:pPr>
        <w:spacing w:after="0" w:line="276" w:lineRule="auto"/>
        <w:rPr>
          <w:lang w:val="ro-RO"/>
        </w:rPr>
      </w:pPr>
      <w:r w:rsidRPr="00423B3D">
        <w:rPr>
          <w:lang w:val="ro-RO"/>
        </w:rPr>
        <w:t>În ceea ce privește alocările financiare pentru perioada 2021-2023, situația se prezintă centralizat astfel:</w:t>
      </w:r>
      <w:r w:rsidRPr="00423B3D">
        <w:rPr>
          <w:lang w:val="ro-RO"/>
        </w:rPr>
        <w:tab/>
      </w:r>
      <w:r w:rsidRPr="00423B3D">
        <w:rPr>
          <w:lang w:val="ro-RO"/>
        </w:rPr>
        <w:tab/>
      </w:r>
      <w:r w:rsidRPr="00423B3D">
        <w:rPr>
          <w:lang w:val="ro-RO"/>
        </w:rPr>
        <w:tab/>
      </w:r>
      <w:r w:rsidRPr="00423B3D">
        <w:rPr>
          <w:lang w:val="ro-RO"/>
        </w:rPr>
        <w:tab/>
      </w:r>
      <w:r w:rsidRPr="00423B3D">
        <w:rPr>
          <w:lang w:val="ro-RO"/>
        </w:rPr>
        <w:tab/>
      </w:r>
      <w:r w:rsidRPr="00423B3D">
        <w:rPr>
          <w:lang w:val="ro-RO"/>
        </w:rPr>
        <w:tab/>
      </w:r>
      <w:r w:rsidRPr="00423B3D">
        <w:rPr>
          <w:lang w:val="ro-RO"/>
        </w:rPr>
        <w:tab/>
      </w:r>
      <w:r w:rsidRPr="00423B3D">
        <w:rPr>
          <w:lang w:val="ro-RO"/>
        </w:rPr>
        <w:tab/>
      </w:r>
      <w:r w:rsidRPr="00423B3D">
        <w:rPr>
          <w:lang w:val="ro-RO"/>
        </w:rPr>
        <w:tab/>
      </w:r>
      <w:r w:rsidRPr="00423B3D">
        <w:rPr>
          <w:lang w:val="ro-RO"/>
        </w:rPr>
        <w:tab/>
      </w:r>
      <w:r w:rsidRPr="00423B3D">
        <w:rPr>
          <w:lang w:val="ro-RO"/>
        </w:rPr>
        <w:tab/>
      </w:r>
    </w:p>
    <w:p w:rsidR="00126D89" w:rsidRPr="00423B3D" w:rsidRDefault="00126D89" w:rsidP="00676502">
      <w:pPr>
        <w:spacing w:after="0" w:line="276" w:lineRule="auto"/>
        <w:ind w:left="7200" w:firstLine="720"/>
        <w:rPr>
          <w:sz w:val="18"/>
          <w:lang w:val="ro-RO"/>
        </w:rPr>
      </w:pPr>
      <w:r w:rsidRPr="00423B3D">
        <w:rPr>
          <w:sz w:val="18"/>
          <w:lang w:val="ro-RO"/>
        </w:rPr>
        <w:t>– mii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59"/>
        <w:gridCol w:w="3159"/>
      </w:tblGrid>
      <w:tr w:rsidR="00B562CE" w:rsidRPr="00F026DD" w:rsidTr="00B562CE">
        <w:tc>
          <w:tcPr>
            <w:tcW w:w="3474" w:type="dxa"/>
            <w:shd w:val="clear" w:color="auto" w:fill="auto"/>
          </w:tcPr>
          <w:p w:rsidR="00126D89" w:rsidRPr="00F026DD" w:rsidRDefault="00126D89" w:rsidP="00676502">
            <w:pPr>
              <w:spacing w:after="0" w:line="276" w:lineRule="auto"/>
              <w:jc w:val="center"/>
              <w:rPr>
                <w:b/>
                <w:i/>
                <w:szCs w:val="18"/>
                <w:lang w:val="ro-RO"/>
              </w:rPr>
            </w:pPr>
            <w:r w:rsidRPr="00F026DD">
              <w:rPr>
                <w:b/>
                <w:i/>
                <w:szCs w:val="18"/>
                <w:lang w:val="ro-RO"/>
              </w:rPr>
              <w:t>Anul 2021</w:t>
            </w:r>
          </w:p>
        </w:tc>
        <w:tc>
          <w:tcPr>
            <w:tcW w:w="3474" w:type="dxa"/>
            <w:shd w:val="clear" w:color="auto" w:fill="auto"/>
          </w:tcPr>
          <w:p w:rsidR="00126D89" w:rsidRPr="00F026DD" w:rsidRDefault="00126D89" w:rsidP="00676502">
            <w:pPr>
              <w:spacing w:after="0" w:line="276" w:lineRule="auto"/>
              <w:jc w:val="center"/>
              <w:rPr>
                <w:b/>
                <w:i/>
                <w:szCs w:val="18"/>
                <w:lang w:val="ro-RO"/>
              </w:rPr>
            </w:pPr>
            <w:r w:rsidRPr="00F026DD">
              <w:rPr>
                <w:b/>
                <w:i/>
                <w:szCs w:val="18"/>
                <w:lang w:val="ro-RO"/>
              </w:rPr>
              <w:t>Anul 2022</w:t>
            </w:r>
          </w:p>
        </w:tc>
        <w:tc>
          <w:tcPr>
            <w:tcW w:w="3474" w:type="dxa"/>
            <w:shd w:val="clear" w:color="auto" w:fill="auto"/>
          </w:tcPr>
          <w:p w:rsidR="00126D89" w:rsidRPr="00F026DD" w:rsidRDefault="00126D89" w:rsidP="00676502">
            <w:pPr>
              <w:spacing w:after="0" w:line="276" w:lineRule="auto"/>
              <w:jc w:val="center"/>
              <w:rPr>
                <w:b/>
                <w:i/>
                <w:szCs w:val="18"/>
                <w:lang w:val="ro-RO"/>
              </w:rPr>
            </w:pPr>
            <w:r w:rsidRPr="00F026DD">
              <w:rPr>
                <w:b/>
                <w:i/>
                <w:szCs w:val="18"/>
                <w:lang w:val="ro-RO"/>
              </w:rPr>
              <w:t>Anul 2023</w:t>
            </w:r>
            <w:r w:rsidRPr="00F026DD">
              <w:rPr>
                <w:b/>
                <w:i/>
                <w:szCs w:val="18"/>
                <w:vertAlign w:val="superscript"/>
                <w:lang w:val="ro-RO"/>
              </w:rPr>
              <w:t>*</w:t>
            </w:r>
          </w:p>
        </w:tc>
      </w:tr>
      <w:tr w:rsidR="00B562CE" w:rsidRPr="00F026DD" w:rsidTr="00B562CE">
        <w:tc>
          <w:tcPr>
            <w:tcW w:w="3474" w:type="dxa"/>
            <w:shd w:val="clear" w:color="auto" w:fill="auto"/>
          </w:tcPr>
          <w:p w:rsidR="00126D89" w:rsidRPr="00F026DD" w:rsidRDefault="00126D89" w:rsidP="00676502">
            <w:pPr>
              <w:spacing w:after="0" w:line="276" w:lineRule="auto"/>
              <w:jc w:val="center"/>
              <w:rPr>
                <w:b/>
                <w:szCs w:val="18"/>
                <w:lang w:val="ro-RO"/>
              </w:rPr>
            </w:pPr>
            <w:r w:rsidRPr="00F026DD">
              <w:rPr>
                <w:b/>
                <w:szCs w:val="18"/>
                <w:lang w:val="ro-RO"/>
              </w:rPr>
              <w:t>76.317</w:t>
            </w:r>
          </w:p>
        </w:tc>
        <w:tc>
          <w:tcPr>
            <w:tcW w:w="3474" w:type="dxa"/>
            <w:shd w:val="clear" w:color="auto" w:fill="auto"/>
          </w:tcPr>
          <w:p w:rsidR="00126D89" w:rsidRPr="00F026DD" w:rsidRDefault="00126D89" w:rsidP="00676502">
            <w:pPr>
              <w:spacing w:after="0" w:line="276" w:lineRule="auto"/>
              <w:jc w:val="center"/>
              <w:rPr>
                <w:b/>
                <w:szCs w:val="18"/>
                <w:lang w:val="ro-RO"/>
              </w:rPr>
            </w:pPr>
            <w:r w:rsidRPr="00F026DD">
              <w:rPr>
                <w:b/>
                <w:szCs w:val="18"/>
                <w:lang w:val="ro-RO"/>
              </w:rPr>
              <w:t>133.774</w:t>
            </w:r>
          </w:p>
        </w:tc>
        <w:tc>
          <w:tcPr>
            <w:tcW w:w="3474" w:type="dxa"/>
            <w:shd w:val="clear" w:color="auto" w:fill="auto"/>
          </w:tcPr>
          <w:p w:rsidR="00126D89" w:rsidRPr="00F026DD" w:rsidRDefault="00126D89" w:rsidP="00676502">
            <w:pPr>
              <w:spacing w:after="0" w:line="276" w:lineRule="auto"/>
              <w:jc w:val="center"/>
              <w:rPr>
                <w:b/>
                <w:szCs w:val="18"/>
                <w:lang w:val="ro-RO"/>
              </w:rPr>
            </w:pPr>
            <w:r w:rsidRPr="00F026DD">
              <w:rPr>
                <w:b/>
                <w:szCs w:val="18"/>
                <w:lang w:val="ro-RO"/>
              </w:rPr>
              <w:t>207.620</w:t>
            </w:r>
          </w:p>
        </w:tc>
      </w:tr>
    </w:tbl>
    <w:p w:rsidR="00126D89" w:rsidRPr="00423B3D" w:rsidRDefault="00126D89" w:rsidP="00676502">
      <w:pPr>
        <w:spacing w:after="0" w:line="276" w:lineRule="auto"/>
        <w:rPr>
          <w:lang w:val="ro-RO"/>
        </w:rPr>
      </w:pPr>
      <w:r w:rsidRPr="00423B3D">
        <w:rPr>
          <w:b/>
          <w:i/>
          <w:sz w:val="20"/>
          <w:szCs w:val="20"/>
          <w:lang w:val="ro-RO"/>
        </w:rPr>
        <w:t>Notă:</w:t>
      </w:r>
      <w:r w:rsidRPr="00423B3D">
        <w:rPr>
          <w:sz w:val="20"/>
          <w:szCs w:val="20"/>
          <w:lang w:val="ro-RO"/>
        </w:rPr>
        <w:t xml:space="preserve"> * Pentru anul 2023 se notează sumele alocate de la bugetul de stat și sumele estimate a se colecta din vânzarea locuințelor finalizate din anii anteriori și sumele reprezentând recuperarea investiției din cuantumul chiriei</w:t>
      </w:r>
    </w:p>
    <w:p w:rsidR="00126D89" w:rsidRPr="00423B3D" w:rsidRDefault="00126D89" w:rsidP="00676502">
      <w:pPr>
        <w:spacing w:after="0" w:line="276" w:lineRule="auto"/>
        <w:jc w:val="both"/>
        <w:rPr>
          <w:rFonts w:cs="Arial"/>
          <w:lang w:val="ro-RO"/>
        </w:rPr>
      </w:pPr>
      <w:r w:rsidRPr="00423B3D">
        <w:rPr>
          <w:rFonts w:cs="Arial"/>
          <w:b/>
          <w:i/>
          <w:u w:val="single"/>
          <w:lang w:val="ro-RO"/>
        </w:rPr>
        <w:t>Vânzarea locuinţelor pentru tineri</w:t>
      </w:r>
      <w:r w:rsidRPr="00423B3D">
        <w:rPr>
          <w:rFonts w:cs="Arial"/>
          <w:lang w:val="ro-RO"/>
        </w:rPr>
        <w:t xml:space="preserve"> se face conform prevederilor Legii nr. 152/1998 privind înființarea ANL, republicată cu modificările și completările ulterioare.</w:t>
      </w:r>
    </w:p>
    <w:p w:rsidR="00126D89" w:rsidRPr="00423B3D" w:rsidRDefault="00126D89" w:rsidP="00676502">
      <w:pPr>
        <w:spacing w:after="0" w:line="276" w:lineRule="auto"/>
        <w:jc w:val="both"/>
        <w:rPr>
          <w:rFonts w:cs="Arial"/>
          <w:lang w:val="ro-RO"/>
        </w:rPr>
      </w:pPr>
      <w:r w:rsidRPr="00423B3D">
        <w:rPr>
          <w:rFonts w:cs="Arial"/>
          <w:lang w:val="ro-RO"/>
        </w:rPr>
        <w:t>Locuinţele pentru tineri destinate închirierii, se pot vinde titularilor contractelor de închiriere, numai la solicitarea acestora, după expirarea a minimum un an de închiriere neîntreruptă către acelaşi titular şi/sau către persoana în beneficiul căreia s-a continuat închirierea în condiţiile legii, fără ca vânzarea să fie condiţionată de vârsta solicitantului.</w:t>
      </w:r>
    </w:p>
    <w:p w:rsidR="00126D89" w:rsidRPr="00423B3D" w:rsidRDefault="00126D89" w:rsidP="00676502">
      <w:pPr>
        <w:spacing w:after="0" w:line="276" w:lineRule="auto"/>
        <w:jc w:val="both"/>
        <w:rPr>
          <w:b/>
          <w:i/>
          <w:lang w:val="ro-RO"/>
        </w:rPr>
      </w:pPr>
      <w:r w:rsidRPr="00423B3D">
        <w:rPr>
          <w:b/>
          <w:i/>
          <w:lang w:val="ro-RO"/>
        </w:rPr>
        <w:t>Pentru a asigura chiriașilor posibilitatea de achiziționare a locuințelor pentru tineri, destinate închirierii, și ținând cont de trendul descrescător al vânzărilor din perioada 2016-2020, MDLPA, prin intermediul ANL, a modificat mecanismul de stabilire a valorii de vânzare a locuințelor realizate prin programul implementat de agenție, astfel încât aceste locuințe să poată fi accesibile mai multor chiriași, iar sumele rezultate din vânzarea acestor locuințe să permită construcția de noi locuințe pentru tineri.</w:t>
      </w:r>
    </w:p>
    <w:p w:rsidR="00126D89" w:rsidRPr="00423B3D" w:rsidRDefault="00126D89" w:rsidP="00676502">
      <w:pPr>
        <w:spacing w:after="0" w:line="276" w:lineRule="auto"/>
        <w:jc w:val="both"/>
        <w:rPr>
          <w:rFonts w:cs="Arial"/>
          <w:lang w:val="ro-RO"/>
        </w:rPr>
      </w:pPr>
      <w:r w:rsidRPr="00423B3D">
        <w:rPr>
          <w:rFonts w:cs="Arial"/>
          <w:lang w:val="ro-RO"/>
        </w:rPr>
        <w:t xml:space="preserve">La data de 22.05.2023 sunt evidențiate ca locuințe finalizate în programul ANL un număr de 36.332 unităţi locative (u.l.), din care </w:t>
      </w:r>
      <w:r w:rsidRPr="00423B3D">
        <w:rPr>
          <w:rFonts w:cs="Arial"/>
          <w:b/>
          <w:lang w:val="ro-RO"/>
        </w:rPr>
        <w:t>10.098 u.l.</w:t>
      </w:r>
      <w:r w:rsidRPr="00423B3D">
        <w:rPr>
          <w:rFonts w:cs="Arial"/>
          <w:i/>
          <w:lang w:val="ro-RO"/>
        </w:rPr>
        <w:t xml:space="preserve"> </w:t>
      </w:r>
      <w:r w:rsidRPr="00423B3D">
        <w:rPr>
          <w:rFonts w:cs="Arial"/>
          <w:lang w:val="ro-RO"/>
        </w:rPr>
        <w:t>au fost achiziționate de tineri, în condițiile legii.</w:t>
      </w:r>
    </w:p>
    <w:p w:rsidR="00126D89" w:rsidRPr="00423B3D" w:rsidRDefault="00126D89" w:rsidP="00676502">
      <w:pPr>
        <w:spacing w:after="0" w:line="276" w:lineRule="auto"/>
        <w:jc w:val="both"/>
        <w:rPr>
          <w:rFonts w:cs="Arial"/>
          <w:lang w:val="ro-RO"/>
        </w:rPr>
      </w:pPr>
      <w:r w:rsidRPr="00423B3D">
        <w:rPr>
          <w:rFonts w:cs="Arial"/>
          <w:lang w:val="ro-RO"/>
        </w:rPr>
        <w:t>Situația centralizată pentru perioada 2021-2023 se prezintă astfel:</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179"/>
        <w:gridCol w:w="2190"/>
        <w:gridCol w:w="2179"/>
      </w:tblGrid>
      <w:tr w:rsidR="00B562CE" w:rsidRPr="00F026DD" w:rsidTr="00B562CE">
        <w:tc>
          <w:tcPr>
            <w:tcW w:w="3267" w:type="dxa"/>
            <w:shd w:val="clear" w:color="auto" w:fill="auto"/>
          </w:tcPr>
          <w:p w:rsidR="00126D89" w:rsidRPr="00B562CE" w:rsidRDefault="00126D89" w:rsidP="00676502">
            <w:pPr>
              <w:spacing w:after="0" w:line="276" w:lineRule="auto"/>
              <w:jc w:val="center"/>
              <w:rPr>
                <w:sz w:val="18"/>
                <w:szCs w:val="18"/>
                <w:lang w:val="ro-RO"/>
              </w:rPr>
            </w:pPr>
          </w:p>
        </w:tc>
        <w:tc>
          <w:tcPr>
            <w:tcW w:w="2396" w:type="dxa"/>
            <w:shd w:val="clear" w:color="auto" w:fill="auto"/>
          </w:tcPr>
          <w:p w:rsidR="00126D89" w:rsidRPr="00F026DD" w:rsidRDefault="00126D89" w:rsidP="00676502">
            <w:pPr>
              <w:spacing w:after="0" w:line="276" w:lineRule="auto"/>
              <w:jc w:val="center"/>
              <w:rPr>
                <w:b/>
                <w:i/>
                <w:sz w:val="18"/>
                <w:szCs w:val="18"/>
                <w:lang w:val="ro-RO"/>
              </w:rPr>
            </w:pPr>
            <w:r w:rsidRPr="00F026DD">
              <w:rPr>
                <w:b/>
                <w:i/>
                <w:sz w:val="18"/>
                <w:szCs w:val="18"/>
                <w:lang w:val="ro-RO"/>
              </w:rPr>
              <w:t>Anul 2021</w:t>
            </w:r>
          </w:p>
        </w:tc>
        <w:tc>
          <w:tcPr>
            <w:tcW w:w="2396" w:type="dxa"/>
            <w:shd w:val="clear" w:color="auto" w:fill="auto"/>
          </w:tcPr>
          <w:p w:rsidR="00126D89" w:rsidRPr="00F026DD" w:rsidRDefault="00126D89" w:rsidP="00676502">
            <w:pPr>
              <w:spacing w:after="0" w:line="276" w:lineRule="auto"/>
              <w:jc w:val="center"/>
              <w:rPr>
                <w:b/>
                <w:i/>
                <w:sz w:val="18"/>
                <w:szCs w:val="18"/>
                <w:lang w:val="ro-RO"/>
              </w:rPr>
            </w:pPr>
            <w:r w:rsidRPr="00F026DD">
              <w:rPr>
                <w:b/>
                <w:i/>
                <w:sz w:val="18"/>
                <w:szCs w:val="18"/>
                <w:lang w:val="ro-RO"/>
              </w:rPr>
              <w:t>Anul 2022</w:t>
            </w:r>
          </w:p>
        </w:tc>
        <w:tc>
          <w:tcPr>
            <w:tcW w:w="2397" w:type="dxa"/>
            <w:shd w:val="clear" w:color="auto" w:fill="auto"/>
          </w:tcPr>
          <w:p w:rsidR="00126D89" w:rsidRPr="00F026DD" w:rsidRDefault="00126D89" w:rsidP="00676502">
            <w:pPr>
              <w:spacing w:after="0" w:line="276" w:lineRule="auto"/>
              <w:jc w:val="center"/>
              <w:rPr>
                <w:b/>
                <w:i/>
                <w:sz w:val="18"/>
                <w:szCs w:val="18"/>
                <w:lang w:val="ro-RO"/>
              </w:rPr>
            </w:pPr>
            <w:r w:rsidRPr="00F026DD">
              <w:rPr>
                <w:b/>
                <w:i/>
                <w:sz w:val="18"/>
                <w:szCs w:val="18"/>
                <w:lang w:val="ro-RO"/>
              </w:rPr>
              <w:t>Anul 2023</w:t>
            </w:r>
            <w:r w:rsidRPr="00F026DD">
              <w:rPr>
                <w:b/>
                <w:i/>
                <w:sz w:val="18"/>
                <w:szCs w:val="18"/>
                <w:vertAlign w:val="superscript"/>
                <w:lang w:val="ro-RO"/>
              </w:rPr>
              <w:t>*</w:t>
            </w:r>
          </w:p>
        </w:tc>
      </w:tr>
      <w:tr w:rsidR="00B562CE" w:rsidRPr="00F026DD" w:rsidTr="00B562CE">
        <w:tc>
          <w:tcPr>
            <w:tcW w:w="3267" w:type="dxa"/>
            <w:shd w:val="clear" w:color="auto" w:fill="auto"/>
          </w:tcPr>
          <w:p w:rsidR="00126D89" w:rsidRPr="00F026DD" w:rsidRDefault="00126D89" w:rsidP="00676502">
            <w:pPr>
              <w:spacing w:after="0" w:line="276" w:lineRule="auto"/>
              <w:rPr>
                <w:sz w:val="18"/>
                <w:szCs w:val="18"/>
                <w:lang w:val="ro-RO"/>
              </w:rPr>
            </w:pPr>
            <w:r w:rsidRPr="00F026DD">
              <w:rPr>
                <w:sz w:val="18"/>
                <w:szCs w:val="18"/>
                <w:lang w:val="ro-RO"/>
              </w:rPr>
              <w:t>Număr u.l. vândute</w:t>
            </w:r>
          </w:p>
        </w:tc>
        <w:tc>
          <w:tcPr>
            <w:tcW w:w="2396" w:type="dxa"/>
            <w:shd w:val="clear" w:color="auto" w:fill="auto"/>
          </w:tcPr>
          <w:p w:rsidR="00126D89" w:rsidRPr="00F026DD" w:rsidRDefault="00126D89" w:rsidP="00676502">
            <w:pPr>
              <w:spacing w:after="0" w:line="276" w:lineRule="auto"/>
              <w:jc w:val="center"/>
              <w:rPr>
                <w:b/>
                <w:sz w:val="18"/>
                <w:szCs w:val="18"/>
                <w:lang w:val="ro-RO"/>
              </w:rPr>
            </w:pPr>
            <w:r w:rsidRPr="00F026DD">
              <w:rPr>
                <w:b/>
                <w:sz w:val="18"/>
                <w:szCs w:val="18"/>
                <w:lang w:val="ro-RO"/>
              </w:rPr>
              <w:t>204</w:t>
            </w:r>
          </w:p>
        </w:tc>
        <w:tc>
          <w:tcPr>
            <w:tcW w:w="2396" w:type="dxa"/>
            <w:shd w:val="clear" w:color="auto" w:fill="auto"/>
          </w:tcPr>
          <w:p w:rsidR="00126D89" w:rsidRPr="00F026DD" w:rsidRDefault="00126D89" w:rsidP="00676502">
            <w:pPr>
              <w:spacing w:after="0" w:line="276" w:lineRule="auto"/>
              <w:jc w:val="center"/>
              <w:rPr>
                <w:b/>
                <w:sz w:val="18"/>
                <w:szCs w:val="18"/>
                <w:lang w:val="ro-RO"/>
              </w:rPr>
            </w:pPr>
            <w:r w:rsidRPr="00F026DD">
              <w:rPr>
                <w:b/>
                <w:sz w:val="18"/>
                <w:szCs w:val="18"/>
                <w:lang w:val="ro-RO"/>
              </w:rPr>
              <w:t>3.515</w:t>
            </w:r>
          </w:p>
        </w:tc>
        <w:tc>
          <w:tcPr>
            <w:tcW w:w="2397" w:type="dxa"/>
            <w:shd w:val="clear" w:color="auto" w:fill="auto"/>
          </w:tcPr>
          <w:p w:rsidR="00126D89" w:rsidRPr="00F026DD" w:rsidRDefault="00126D89" w:rsidP="00676502">
            <w:pPr>
              <w:tabs>
                <w:tab w:val="left" w:pos="885"/>
                <w:tab w:val="center" w:pos="1058"/>
              </w:tabs>
              <w:spacing w:after="0" w:line="276" w:lineRule="auto"/>
              <w:jc w:val="center"/>
              <w:rPr>
                <w:b/>
                <w:sz w:val="18"/>
                <w:szCs w:val="18"/>
                <w:lang w:val="ro-RO"/>
              </w:rPr>
            </w:pPr>
            <w:r w:rsidRPr="00F026DD">
              <w:rPr>
                <w:b/>
                <w:sz w:val="18"/>
                <w:szCs w:val="18"/>
                <w:lang w:val="ro-RO"/>
              </w:rPr>
              <w:t>330</w:t>
            </w:r>
          </w:p>
        </w:tc>
      </w:tr>
      <w:tr w:rsidR="00B562CE" w:rsidRPr="00F026DD" w:rsidTr="00B562CE">
        <w:tc>
          <w:tcPr>
            <w:tcW w:w="3267" w:type="dxa"/>
            <w:shd w:val="clear" w:color="auto" w:fill="auto"/>
          </w:tcPr>
          <w:p w:rsidR="00126D89" w:rsidRPr="00F026DD" w:rsidRDefault="00126D89" w:rsidP="00676502">
            <w:pPr>
              <w:spacing w:after="0" w:line="276" w:lineRule="auto"/>
              <w:rPr>
                <w:sz w:val="18"/>
                <w:szCs w:val="18"/>
                <w:lang w:val="ro-RO"/>
              </w:rPr>
            </w:pPr>
            <w:r w:rsidRPr="00F026DD">
              <w:rPr>
                <w:sz w:val="18"/>
                <w:szCs w:val="18"/>
                <w:lang w:val="ro-RO"/>
              </w:rPr>
              <w:t>Sume încasate (mii lei)</w:t>
            </w:r>
          </w:p>
        </w:tc>
        <w:tc>
          <w:tcPr>
            <w:tcW w:w="2396" w:type="dxa"/>
            <w:shd w:val="clear" w:color="auto" w:fill="auto"/>
          </w:tcPr>
          <w:p w:rsidR="00126D89" w:rsidRPr="00F026DD" w:rsidRDefault="00126D89" w:rsidP="00676502">
            <w:pPr>
              <w:spacing w:after="0" w:line="276" w:lineRule="auto"/>
              <w:jc w:val="center"/>
              <w:rPr>
                <w:b/>
                <w:sz w:val="18"/>
                <w:szCs w:val="18"/>
                <w:lang w:val="ro-RO"/>
              </w:rPr>
            </w:pPr>
            <w:r w:rsidRPr="00F026DD">
              <w:rPr>
                <w:b/>
                <w:sz w:val="18"/>
                <w:szCs w:val="18"/>
                <w:lang w:val="ro-RO"/>
              </w:rPr>
              <w:t>58.950</w:t>
            </w:r>
          </w:p>
        </w:tc>
        <w:tc>
          <w:tcPr>
            <w:tcW w:w="2396" w:type="dxa"/>
            <w:shd w:val="clear" w:color="auto" w:fill="auto"/>
          </w:tcPr>
          <w:p w:rsidR="00126D89" w:rsidRPr="00F026DD" w:rsidRDefault="00126D89" w:rsidP="00676502">
            <w:pPr>
              <w:spacing w:after="0" w:line="276" w:lineRule="auto"/>
              <w:jc w:val="center"/>
              <w:rPr>
                <w:b/>
                <w:sz w:val="18"/>
                <w:szCs w:val="18"/>
                <w:lang w:val="ro-RO"/>
              </w:rPr>
            </w:pPr>
            <w:r w:rsidRPr="00F026DD">
              <w:rPr>
                <w:b/>
                <w:sz w:val="18"/>
                <w:szCs w:val="18"/>
                <w:lang w:val="ro-RO"/>
              </w:rPr>
              <w:t>101.812</w:t>
            </w:r>
          </w:p>
        </w:tc>
        <w:tc>
          <w:tcPr>
            <w:tcW w:w="2397" w:type="dxa"/>
            <w:shd w:val="clear" w:color="auto" w:fill="auto"/>
          </w:tcPr>
          <w:p w:rsidR="00126D89" w:rsidRPr="00F026DD" w:rsidRDefault="00126D89" w:rsidP="00676502">
            <w:pPr>
              <w:spacing w:after="0" w:line="276" w:lineRule="auto"/>
              <w:jc w:val="center"/>
              <w:rPr>
                <w:b/>
                <w:sz w:val="18"/>
                <w:szCs w:val="18"/>
                <w:lang w:val="ro-RO"/>
              </w:rPr>
            </w:pPr>
            <w:r w:rsidRPr="00F026DD">
              <w:rPr>
                <w:b/>
                <w:sz w:val="18"/>
                <w:szCs w:val="18"/>
                <w:lang w:val="ro-RO"/>
              </w:rPr>
              <w:t>41.688</w:t>
            </w:r>
          </w:p>
        </w:tc>
      </w:tr>
    </w:tbl>
    <w:p w:rsidR="00126D89" w:rsidRPr="00423B3D" w:rsidRDefault="00126D89" w:rsidP="00676502">
      <w:pPr>
        <w:spacing w:after="0" w:line="276" w:lineRule="auto"/>
        <w:rPr>
          <w:lang w:val="ro-RO"/>
        </w:rPr>
      </w:pPr>
      <w:r w:rsidRPr="00423B3D">
        <w:rPr>
          <w:b/>
          <w:i/>
          <w:sz w:val="20"/>
          <w:szCs w:val="20"/>
          <w:lang w:val="ro-RO"/>
        </w:rPr>
        <w:t>Notă:</w:t>
      </w:r>
      <w:r w:rsidRPr="00423B3D">
        <w:rPr>
          <w:sz w:val="20"/>
          <w:szCs w:val="20"/>
          <w:lang w:val="ro-RO"/>
        </w:rPr>
        <w:t xml:space="preserve"> * Pentru anul 2023 se notează sumele colectate până la data de 22.05.2023</w:t>
      </w:r>
    </w:p>
    <w:p w:rsidR="00126D89" w:rsidRPr="00423B3D" w:rsidRDefault="00126D89" w:rsidP="00676502">
      <w:pPr>
        <w:spacing w:after="0" w:line="276" w:lineRule="auto"/>
        <w:jc w:val="both"/>
        <w:rPr>
          <w:lang w:val="ro-RO"/>
        </w:rPr>
      </w:pPr>
      <w:r w:rsidRPr="00423B3D">
        <w:rPr>
          <w:lang w:val="ro-RO"/>
        </w:rPr>
        <w:t>În ceea ce privește sumele colectate din închirierea celor 26.234 locuințe pentru tineri, reprezentând recuperarea investiției din cuantumul chiriei, situația se prezintă astfel:</w:t>
      </w:r>
    </w:p>
    <w:p w:rsidR="00126D89" w:rsidRPr="00423B3D" w:rsidRDefault="00126D89" w:rsidP="00676502">
      <w:pPr>
        <w:spacing w:after="0" w:line="276" w:lineRule="auto"/>
        <w:ind w:left="7200" w:firstLine="720"/>
        <w:jc w:val="both"/>
        <w:rPr>
          <w:sz w:val="18"/>
          <w:lang w:val="ro-RO"/>
        </w:rPr>
      </w:pPr>
      <w:r w:rsidRPr="00423B3D">
        <w:rPr>
          <w:sz w:val="18"/>
          <w:lang w:val="ro-RO"/>
        </w:rPr>
        <w:t>– mii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3158"/>
        <w:gridCol w:w="3149"/>
      </w:tblGrid>
      <w:tr w:rsidR="00B562CE" w:rsidRPr="00F026DD" w:rsidTr="00B562CE">
        <w:tc>
          <w:tcPr>
            <w:tcW w:w="3474" w:type="dxa"/>
            <w:shd w:val="clear" w:color="auto" w:fill="auto"/>
          </w:tcPr>
          <w:p w:rsidR="00126D89" w:rsidRPr="00F026DD" w:rsidRDefault="00126D89" w:rsidP="00676502">
            <w:pPr>
              <w:spacing w:after="0" w:line="276" w:lineRule="auto"/>
              <w:jc w:val="center"/>
              <w:rPr>
                <w:b/>
                <w:i/>
                <w:sz w:val="18"/>
                <w:szCs w:val="18"/>
                <w:lang w:val="ro-RO"/>
              </w:rPr>
            </w:pPr>
            <w:r w:rsidRPr="00F026DD">
              <w:rPr>
                <w:b/>
                <w:i/>
                <w:sz w:val="18"/>
                <w:szCs w:val="18"/>
                <w:lang w:val="ro-RO"/>
              </w:rPr>
              <w:lastRenderedPageBreak/>
              <w:t>Anul 2021</w:t>
            </w:r>
          </w:p>
        </w:tc>
        <w:tc>
          <w:tcPr>
            <w:tcW w:w="3474" w:type="dxa"/>
            <w:shd w:val="clear" w:color="auto" w:fill="auto"/>
          </w:tcPr>
          <w:p w:rsidR="00126D89" w:rsidRPr="00F026DD" w:rsidRDefault="00126D89" w:rsidP="00676502">
            <w:pPr>
              <w:spacing w:after="0" w:line="276" w:lineRule="auto"/>
              <w:jc w:val="center"/>
              <w:rPr>
                <w:b/>
                <w:i/>
                <w:sz w:val="18"/>
                <w:szCs w:val="18"/>
                <w:lang w:val="ro-RO"/>
              </w:rPr>
            </w:pPr>
            <w:r w:rsidRPr="00F026DD">
              <w:rPr>
                <w:b/>
                <w:i/>
                <w:sz w:val="18"/>
                <w:szCs w:val="18"/>
                <w:lang w:val="ro-RO"/>
              </w:rPr>
              <w:t>Anul 2022</w:t>
            </w:r>
          </w:p>
        </w:tc>
        <w:tc>
          <w:tcPr>
            <w:tcW w:w="3474" w:type="dxa"/>
            <w:shd w:val="clear" w:color="auto" w:fill="auto"/>
          </w:tcPr>
          <w:p w:rsidR="00126D89" w:rsidRPr="00F026DD" w:rsidRDefault="00126D89" w:rsidP="00676502">
            <w:pPr>
              <w:spacing w:after="0" w:line="276" w:lineRule="auto"/>
              <w:jc w:val="center"/>
              <w:rPr>
                <w:b/>
                <w:i/>
                <w:sz w:val="18"/>
                <w:szCs w:val="18"/>
                <w:vertAlign w:val="superscript"/>
                <w:lang w:val="ro-RO"/>
              </w:rPr>
            </w:pPr>
            <w:r w:rsidRPr="00F026DD">
              <w:rPr>
                <w:b/>
                <w:i/>
                <w:sz w:val="18"/>
                <w:szCs w:val="18"/>
                <w:lang w:val="ro-RO"/>
              </w:rPr>
              <w:t>Anul 2023</w:t>
            </w:r>
            <w:r w:rsidRPr="00F026DD">
              <w:rPr>
                <w:b/>
                <w:i/>
                <w:sz w:val="18"/>
                <w:szCs w:val="18"/>
                <w:vertAlign w:val="superscript"/>
                <w:lang w:val="ro-RO"/>
              </w:rPr>
              <w:t>*</w:t>
            </w:r>
          </w:p>
        </w:tc>
      </w:tr>
      <w:tr w:rsidR="00B562CE" w:rsidRPr="00F026DD" w:rsidTr="00B562CE">
        <w:tc>
          <w:tcPr>
            <w:tcW w:w="3474" w:type="dxa"/>
            <w:shd w:val="clear" w:color="auto" w:fill="auto"/>
          </w:tcPr>
          <w:p w:rsidR="00126D89" w:rsidRPr="00F026DD" w:rsidRDefault="00126D89" w:rsidP="00676502">
            <w:pPr>
              <w:spacing w:after="0" w:line="276" w:lineRule="auto"/>
              <w:jc w:val="center"/>
              <w:rPr>
                <w:b/>
                <w:sz w:val="18"/>
                <w:szCs w:val="18"/>
                <w:lang w:val="ro-RO"/>
              </w:rPr>
            </w:pPr>
            <w:r w:rsidRPr="00F026DD">
              <w:rPr>
                <w:b/>
                <w:sz w:val="18"/>
                <w:szCs w:val="18"/>
                <w:lang w:val="ro-RO"/>
              </w:rPr>
              <w:t>26.407</w:t>
            </w:r>
          </w:p>
        </w:tc>
        <w:tc>
          <w:tcPr>
            <w:tcW w:w="3474" w:type="dxa"/>
            <w:shd w:val="clear" w:color="auto" w:fill="auto"/>
          </w:tcPr>
          <w:p w:rsidR="00126D89" w:rsidRPr="00F026DD" w:rsidRDefault="00126D89" w:rsidP="00676502">
            <w:pPr>
              <w:spacing w:after="0" w:line="276" w:lineRule="auto"/>
              <w:jc w:val="center"/>
              <w:rPr>
                <w:b/>
                <w:sz w:val="18"/>
                <w:szCs w:val="18"/>
                <w:lang w:val="ro-RO"/>
              </w:rPr>
            </w:pPr>
            <w:r w:rsidRPr="00F026DD">
              <w:rPr>
                <w:b/>
                <w:sz w:val="18"/>
                <w:szCs w:val="18"/>
                <w:lang w:val="ro-RO"/>
              </w:rPr>
              <w:t>78.381</w:t>
            </w:r>
          </w:p>
        </w:tc>
        <w:tc>
          <w:tcPr>
            <w:tcW w:w="3474" w:type="dxa"/>
            <w:shd w:val="clear" w:color="auto" w:fill="auto"/>
          </w:tcPr>
          <w:p w:rsidR="00126D89" w:rsidRPr="00F026DD" w:rsidRDefault="00126D89" w:rsidP="00676502">
            <w:pPr>
              <w:spacing w:after="0" w:line="276" w:lineRule="auto"/>
              <w:jc w:val="center"/>
              <w:rPr>
                <w:b/>
                <w:sz w:val="18"/>
                <w:szCs w:val="18"/>
                <w:lang w:val="ro-RO"/>
              </w:rPr>
            </w:pPr>
            <w:r w:rsidRPr="00F026DD">
              <w:rPr>
                <w:b/>
                <w:sz w:val="18"/>
                <w:szCs w:val="18"/>
                <w:lang w:val="ro-RO"/>
              </w:rPr>
              <w:t>9.963</w:t>
            </w:r>
          </w:p>
        </w:tc>
      </w:tr>
    </w:tbl>
    <w:p w:rsidR="00126D89" w:rsidRPr="00423B3D" w:rsidRDefault="00126D89" w:rsidP="00676502">
      <w:pPr>
        <w:spacing w:after="0" w:line="276" w:lineRule="auto"/>
        <w:rPr>
          <w:sz w:val="24"/>
          <w:szCs w:val="24"/>
          <w:lang w:val="ro-RO"/>
        </w:rPr>
      </w:pPr>
      <w:r w:rsidRPr="00423B3D">
        <w:rPr>
          <w:b/>
          <w:i/>
          <w:sz w:val="20"/>
          <w:szCs w:val="20"/>
          <w:lang w:val="ro-RO"/>
        </w:rPr>
        <w:t>Notă:</w:t>
      </w:r>
      <w:r w:rsidRPr="00423B3D">
        <w:rPr>
          <w:sz w:val="20"/>
          <w:szCs w:val="20"/>
          <w:lang w:val="ro-RO"/>
        </w:rPr>
        <w:t xml:space="preserve"> * Pentru anul 2023 se notează sumele colectate până la data de 22.05.2023</w:t>
      </w:r>
    </w:p>
    <w:p w:rsidR="00126D89" w:rsidRPr="00423B3D" w:rsidRDefault="00126D89" w:rsidP="00676502">
      <w:pPr>
        <w:spacing w:after="0" w:line="276" w:lineRule="auto"/>
        <w:jc w:val="both"/>
        <w:rPr>
          <w:rFonts w:cs="Arial"/>
          <w:b/>
          <w:bCs/>
          <w:smallCaps/>
          <w:spacing w:val="5"/>
          <w:shd w:val="clear" w:color="auto" w:fill="FFFF00"/>
          <w:lang w:val="ro-RO"/>
        </w:rPr>
      </w:pPr>
      <w:r w:rsidRPr="00423B3D">
        <w:rPr>
          <w:rFonts w:cs="Arial"/>
          <w:b/>
          <w:bCs/>
          <w:smallCaps/>
          <w:spacing w:val="5"/>
          <w:lang w:val="ro-RO"/>
        </w:rPr>
        <w:t xml:space="preserve">Locuinţe de serviciu </w:t>
      </w:r>
    </w:p>
    <w:p w:rsidR="00126D89" w:rsidRPr="00423B3D" w:rsidRDefault="00126D89" w:rsidP="00676502">
      <w:pPr>
        <w:widowControl w:val="0"/>
        <w:spacing w:after="0" w:line="276" w:lineRule="auto"/>
        <w:jc w:val="both"/>
        <w:rPr>
          <w:rFonts w:cs="Arial"/>
          <w:lang w:val="ro-RO"/>
        </w:rPr>
      </w:pPr>
      <w:r w:rsidRPr="00423B3D">
        <w:rPr>
          <w:rFonts w:eastAsia="SimSun" w:cs="Arial"/>
          <w:color w:val="000000"/>
          <w:kern w:val="1"/>
          <w:lang w:val="ro-RO" w:eastAsia="hi-IN" w:bidi="hi-IN"/>
        </w:rPr>
        <w:t>Locuinţele realizate prin programul guvernamental privind construcţia de locuinţe de serviciu sunt destinate funcţionarilor publici, precum şi angajaţilor din instituţii publice centrale şi locale.</w:t>
      </w:r>
    </w:p>
    <w:p w:rsidR="00126D89" w:rsidRPr="00423B3D" w:rsidRDefault="00126D89" w:rsidP="00676502">
      <w:pPr>
        <w:widowControl w:val="0"/>
        <w:spacing w:after="0" w:line="276" w:lineRule="auto"/>
        <w:jc w:val="both"/>
        <w:rPr>
          <w:rFonts w:eastAsia="SimSun" w:cs="Arial"/>
          <w:color w:val="000000"/>
          <w:kern w:val="1"/>
          <w:lang w:val="ro-RO" w:eastAsia="hi-IN" w:bidi="hi-IN"/>
        </w:rPr>
      </w:pPr>
      <w:r w:rsidRPr="00423B3D">
        <w:rPr>
          <w:rFonts w:eastAsia="SimSun" w:cs="Arial"/>
          <w:color w:val="000000"/>
          <w:kern w:val="1"/>
          <w:lang w:val="ro-RO" w:eastAsia="hi-IN" w:bidi="hi-IN"/>
        </w:rPr>
        <w:t>Aceste locuinţe de serviciu fac obiectul proprietăţii publice a statului şi sunt administrate de instituţiile publice centrale/locale care au solicitat realizarea acestora, în condiţiile legii.Locuinţele de serviciu nu pot fi vândute.</w:t>
      </w:r>
    </w:p>
    <w:p w:rsidR="00126D89" w:rsidRPr="00423B3D" w:rsidRDefault="00126D89" w:rsidP="00676502">
      <w:pPr>
        <w:spacing w:after="0" w:line="276" w:lineRule="auto"/>
        <w:jc w:val="both"/>
        <w:rPr>
          <w:rFonts w:cs="Arial"/>
          <w:bCs/>
          <w:lang w:val="ro-RO"/>
        </w:rPr>
      </w:pPr>
      <w:r w:rsidRPr="00423B3D">
        <w:rPr>
          <w:rFonts w:cs="Arial"/>
          <w:bCs/>
          <w:lang w:val="ro-RO"/>
        </w:rPr>
        <w:t xml:space="preserve">În perioada 2017-2023 au fost finalizate </w:t>
      </w:r>
      <w:r w:rsidRPr="00423B3D">
        <w:rPr>
          <w:rFonts w:cs="Arial"/>
          <w:b/>
          <w:bCs/>
          <w:lang w:val="ro-RO"/>
        </w:rPr>
        <w:t>294 u.l.</w:t>
      </w:r>
    </w:p>
    <w:p w:rsidR="00126D89" w:rsidRPr="00423B3D" w:rsidRDefault="00126D89" w:rsidP="00676502">
      <w:pPr>
        <w:spacing w:after="0" w:line="276" w:lineRule="auto"/>
        <w:jc w:val="both"/>
        <w:rPr>
          <w:rFonts w:cs="Arial"/>
          <w:bCs/>
          <w:iCs/>
          <w:shd w:val="clear" w:color="auto" w:fill="FFFF99"/>
          <w:lang w:val="ro-RO"/>
        </w:rPr>
      </w:pPr>
      <w:r w:rsidRPr="00423B3D">
        <w:rPr>
          <w:rFonts w:cs="Arial"/>
          <w:bCs/>
          <w:lang w:val="ro-RO"/>
        </w:rPr>
        <w:t>Situația centralizată a investițiilor finalizate în perioada 2021-2023 se prezintă astfel:</w:t>
      </w:r>
    </w:p>
    <w:tbl>
      <w:tblPr>
        <w:tblW w:w="8374" w:type="dxa"/>
        <w:jc w:val="center"/>
        <w:tblLayout w:type="fixed"/>
        <w:tblLook w:val="0000" w:firstRow="0" w:lastRow="0" w:firstColumn="0" w:lastColumn="0" w:noHBand="0" w:noVBand="0"/>
      </w:tblPr>
      <w:tblGrid>
        <w:gridCol w:w="2886"/>
        <w:gridCol w:w="2886"/>
        <w:gridCol w:w="2602"/>
      </w:tblGrid>
      <w:tr w:rsidR="00B562CE" w:rsidRPr="00F026DD" w:rsidTr="00B562CE">
        <w:trPr>
          <w:trHeight w:val="702"/>
          <w:jc w:val="center"/>
        </w:trPr>
        <w:tc>
          <w:tcPr>
            <w:tcW w:w="2886"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bCs/>
                <w:i/>
                <w:iCs/>
                <w:sz w:val="18"/>
                <w:szCs w:val="18"/>
                <w:lang w:val="ro-RO"/>
              </w:rPr>
            </w:pPr>
            <w:r w:rsidRPr="00F026DD">
              <w:rPr>
                <w:rFonts w:cs="Arial"/>
                <w:b/>
                <w:bCs/>
                <w:i/>
                <w:iCs/>
                <w:sz w:val="18"/>
                <w:szCs w:val="18"/>
                <w:lang w:val="ro-RO"/>
              </w:rPr>
              <w:t>Nr. ap. finalizate în 2021</w:t>
            </w:r>
          </w:p>
        </w:tc>
        <w:tc>
          <w:tcPr>
            <w:tcW w:w="2886"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bCs/>
                <w:i/>
                <w:iCs/>
                <w:sz w:val="18"/>
                <w:szCs w:val="18"/>
                <w:lang w:val="ro-RO"/>
              </w:rPr>
            </w:pPr>
            <w:r w:rsidRPr="00F026DD">
              <w:rPr>
                <w:rFonts w:cs="Arial"/>
                <w:b/>
                <w:bCs/>
                <w:i/>
                <w:iCs/>
                <w:sz w:val="18"/>
                <w:szCs w:val="18"/>
                <w:lang w:val="ro-RO"/>
              </w:rPr>
              <w:t>Nr. ap. finalizate în 2022</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B562CE" w:rsidRDefault="00126D89" w:rsidP="00676502">
            <w:pPr>
              <w:spacing w:after="0" w:line="276" w:lineRule="auto"/>
              <w:jc w:val="center"/>
              <w:rPr>
                <w:sz w:val="18"/>
                <w:szCs w:val="18"/>
                <w:lang w:val="ro-RO"/>
              </w:rPr>
            </w:pPr>
            <w:r w:rsidRPr="00F026DD">
              <w:rPr>
                <w:rFonts w:cs="Arial"/>
                <w:b/>
                <w:bCs/>
                <w:i/>
                <w:iCs/>
                <w:sz w:val="18"/>
                <w:szCs w:val="18"/>
                <w:lang w:val="ro-RO"/>
              </w:rPr>
              <w:t>Nr. ap. propuse spre finalizare în 2023</w:t>
            </w:r>
          </w:p>
        </w:tc>
      </w:tr>
      <w:tr w:rsidR="00B562CE" w:rsidRPr="00F026DD" w:rsidTr="00B562CE">
        <w:trPr>
          <w:trHeight w:val="571"/>
          <w:jc w:val="center"/>
        </w:trPr>
        <w:tc>
          <w:tcPr>
            <w:tcW w:w="2886"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sz w:val="18"/>
                <w:szCs w:val="18"/>
                <w:lang w:val="ro-RO"/>
              </w:rPr>
            </w:pPr>
            <w:r w:rsidRPr="00F026DD">
              <w:rPr>
                <w:rFonts w:cs="Arial"/>
                <w:b/>
                <w:sz w:val="18"/>
                <w:szCs w:val="18"/>
                <w:lang w:val="ro-RO"/>
              </w:rPr>
              <w:t>147</w:t>
            </w:r>
          </w:p>
        </w:tc>
        <w:tc>
          <w:tcPr>
            <w:tcW w:w="2886"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sz w:val="18"/>
                <w:szCs w:val="18"/>
                <w:lang w:val="ro-RO"/>
              </w:rPr>
            </w:pPr>
            <w:r w:rsidRPr="00F026DD">
              <w:rPr>
                <w:rFonts w:cs="Arial"/>
                <w:b/>
                <w:sz w:val="18"/>
                <w:szCs w:val="18"/>
                <w:lang w:val="ro-RO"/>
              </w:rPr>
              <w:t>91</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F026DD" w:rsidRDefault="00126D89" w:rsidP="00676502">
            <w:pPr>
              <w:spacing w:after="0" w:line="276" w:lineRule="auto"/>
              <w:jc w:val="center"/>
              <w:rPr>
                <w:b/>
                <w:sz w:val="18"/>
                <w:szCs w:val="18"/>
                <w:vertAlign w:val="superscript"/>
                <w:lang w:val="ro-RO"/>
              </w:rPr>
            </w:pPr>
            <w:r w:rsidRPr="00F026DD">
              <w:rPr>
                <w:b/>
                <w:sz w:val="18"/>
                <w:szCs w:val="18"/>
                <w:lang w:val="ro-RO"/>
              </w:rPr>
              <w:t>167</w:t>
            </w:r>
            <w:r w:rsidRPr="00F026DD">
              <w:rPr>
                <w:b/>
                <w:sz w:val="18"/>
                <w:szCs w:val="18"/>
                <w:vertAlign w:val="superscript"/>
                <w:lang w:val="ro-RO"/>
              </w:rPr>
              <w:t>*</w:t>
            </w:r>
          </w:p>
        </w:tc>
      </w:tr>
    </w:tbl>
    <w:p w:rsidR="00126D89" w:rsidRPr="00423B3D" w:rsidRDefault="00126D89" w:rsidP="00676502">
      <w:pPr>
        <w:spacing w:after="0" w:line="276" w:lineRule="auto"/>
        <w:rPr>
          <w:lang w:val="ro-RO"/>
        </w:rPr>
      </w:pPr>
      <w:r w:rsidRPr="00423B3D">
        <w:rPr>
          <w:b/>
          <w:i/>
          <w:sz w:val="20"/>
          <w:szCs w:val="20"/>
          <w:lang w:val="ro-RO"/>
        </w:rPr>
        <w:t>Notă:</w:t>
      </w:r>
      <w:r w:rsidRPr="00423B3D">
        <w:rPr>
          <w:sz w:val="20"/>
          <w:szCs w:val="20"/>
          <w:lang w:val="ro-RO"/>
        </w:rPr>
        <w:t xml:space="preserve"> * Din cele 167 u.l. propuse a se finaliza în anul 2023, până la data de 22.05.2023 au fost recepționate 24 locuințe</w:t>
      </w:r>
    </w:p>
    <w:p w:rsidR="00126D89" w:rsidRPr="00423B3D" w:rsidRDefault="00126D89" w:rsidP="00676502">
      <w:pPr>
        <w:spacing w:after="0" w:line="276" w:lineRule="auto"/>
        <w:rPr>
          <w:lang w:val="ro-RO"/>
        </w:rPr>
      </w:pPr>
      <w:r w:rsidRPr="00423B3D">
        <w:rPr>
          <w:lang w:val="ro-RO"/>
        </w:rPr>
        <w:t>În ceea ce privește alocările financiare pentru perioada 2021-2023, situația se prezintă centralizat astfel:</w:t>
      </w:r>
    </w:p>
    <w:p w:rsidR="00126D89" w:rsidRPr="00423B3D" w:rsidRDefault="00126D89" w:rsidP="00676502">
      <w:pPr>
        <w:spacing w:after="0" w:line="276" w:lineRule="auto"/>
        <w:ind w:left="7200" w:firstLine="720"/>
        <w:rPr>
          <w:sz w:val="18"/>
          <w:lang w:val="ro-RO"/>
        </w:rPr>
      </w:pPr>
      <w:r w:rsidRPr="00423B3D">
        <w:rPr>
          <w:sz w:val="18"/>
          <w:lang w:val="ro-RO"/>
        </w:rPr>
        <w:t>– mii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155"/>
        <w:gridCol w:w="3155"/>
      </w:tblGrid>
      <w:tr w:rsidR="00B562CE" w:rsidRPr="00F026DD" w:rsidTr="00B562CE">
        <w:tc>
          <w:tcPr>
            <w:tcW w:w="3474" w:type="dxa"/>
            <w:shd w:val="clear" w:color="auto" w:fill="auto"/>
          </w:tcPr>
          <w:p w:rsidR="00126D89" w:rsidRPr="00F026DD" w:rsidRDefault="00126D89" w:rsidP="00676502">
            <w:pPr>
              <w:spacing w:after="0" w:line="276" w:lineRule="auto"/>
              <w:jc w:val="center"/>
              <w:rPr>
                <w:b/>
                <w:i/>
                <w:sz w:val="18"/>
                <w:szCs w:val="24"/>
                <w:lang w:val="ro-RO"/>
              </w:rPr>
            </w:pPr>
            <w:r w:rsidRPr="00F026DD">
              <w:rPr>
                <w:b/>
                <w:i/>
                <w:sz w:val="18"/>
                <w:szCs w:val="24"/>
                <w:lang w:val="ro-RO"/>
              </w:rPr>
              <w:t>Anul 2021</w:t>
            </w:r>
          </w:p>
        </w:tc>
        <w:tc>
          <w:tcPr>
            <w:tcW w:w="3474" w:type="dxa"/>
            <w:shd w:val="clear" w:color="auto" w:fill="auto"/>
          </w:tcPr>
          <w:p w:rsidR="00126D89" w:rsidRPr="00F026DD" w:rsidRDefault="00126D89" w:rsidP="00676502">
            <w:pPr>
              <w:spacing w:after="0" w:line="276" w:lineRule="auto"/>
              <w:jc w:val="center"/>
              <w:rPr>
                <w:b/>
                <w:i/>
                <w:sz w:val="18"/>
                <w:szCs w:val="24"/>
                <w:lang w:val="ro-RO"/>
              </w:rPr>
            </w:pPr>
            <w:r w:rsidRPr="00F026DD">
              <w:rPr>
                <w:b/>
                <w:i/>
                <w:sz w:val="18"/>
                <w:szCs w:val="24"/>
                <w:lang w:val="ro-RO"/>
              </w:rPr>
              <w:t>Anul 2022</w:t>
            </w:r>
          </w:p>
        </w:tc>
        <w:tc>
          <w:tcPr>
            <w:tcW w:w="3474" w:type="dxa"/>
            <w:shd w:val="clear" w:color="auto" w:fill="auto"/>
          </w:tcPr>
          <w:p w:rsidR="00126D89" w:rsidRPr="00F026DD" w:rsidRDefault="00126D89" w:rsidP="00676502">
            <w:pPr>
              <w:spacing w:after="0" w:line="276" w:lineRule="auto"/>
              <w:jc w:val="center"/>
              <w:rPr>
                <w:b/>
                <w:i/>
                <w:sz w:val="18"/>
                <w:szCs w:val="24"/>
                <w:lang w:val="ro-RO"/>
              </w:rPr>
            </w:pPr>
            <w:r w:rsidRPr="00F026DD">
              <w:rPr>
                <w:b/>
                <w:i/>
                <w:sz w:val="18"/>
                <w:szCs w:val="24"/>
                <w:lang w:val="ro-RO"/>
              </w:rPr>
              <w:t>Anul 2023</w:t>
            </w:r>
            <w:r w:rsidRPr="00F026DD">
              <w:rPr>
                <w:b/>
                <w:i/>
                <w:sz w:val="18"/>
                <w:szCs w:val="24"/>
                <w:vertAlign w:val="superscript"/>
                <w:lang w:val="ro-RO"/>
              </w:rPr>
              <w:t>*</w:t>
            </w:r>
          </w:p>
        </w:tc>
      </w:tr>
      <w:tr w:rsidR="00B562CE" w:rsidRPr="00F026DD" w:rsidTr="00B562CE">
        <w:tc>
          <w:tcPr>
            <w:tcW w:w="3474" w:type="dxa"/>
            <w:shd w:val="clear" w:color="auto" w:fill="auto"/>
          </w:tcPr>
          <w:p w:rsidR="00126D89" w:rsidRPr="00F026DD" w:rsidRDefault="00126D89" w:rsidP="00676502">
            <w:pPr>
              <w:spacing w:after="0" w:line="276" w:lineRule="auto"/>
              <w:jc w:val="center"/>
              <w:rPr>
                <w:b/>
                <w:sz w:val="18"/>
                <w:szCs w:val="24"/>
                <w:lang w:val="ro-RO"/>
              </w:rPr>
            </w:pPr>
            <w:r w:rsidRPr="00F026DD">
              <w:rPr>
                <w:b/>
                <w:sz w:val="18"/>
                <w:szCs w:val="24"/>
                <w:lang w:val="ro-RO"/>
              </w:rPr>
              <w:t>19.401</w:t>
            </w:r>
          </w:p>
        </w:tc>
        <w:tc>
          <w:tcPr>
            <w:tcW w:w="3474" w:type="dxa"/>
            <w:shd w:val="clear" w:color="auto" w:fill="auto"/>
          </w:tcPr>
          <w:p w:rsidR="00126D89" w:rsidRPr="00F026DD" w:rsidRDefault="00126D89" w:rsidP="00676502">
            <w:pPr>
              <w:spacing w:after="0" w:line="276" w:lineRule="auto"/>
              <w:jc w:val="center"/>
              <w:rPr>
                <w:b/>
                <w:sz w:val="18"/>
                <w:szCs w:val="24"/>
                <w:lang w:val="ro-RO"/>
              </w:rPr>
            </w:pPr>
            <w:r w:rsidRPr="00F026DD">
              <w:rPr>
                <w:b/>
                <w:sz w:val="18"/>
                <w:szCs w:val="24"/>
                <w:lang w:val="ro-RO"/>
              </w:rPr>
              <w:t>21.000</w:t>
            </w:r>
          </w:p>
        </w:tc>
        <w:tc>
          <w:tcPr>
            <w:tcW w:w="3474" w:type="dxa"/>
            <w:shd w:val="clear" w:color="auto" w:fill="auto"/>
          </w:tcPr>
          <w:p w:rsidR="00126D89" w:rsidRPr="00F026DD" w:rsidRDefault="00126D89" w:rsidP="00676502">
            <w:pPr>
              <w:spacing w:after="0" w:line="276" w:lineRule="auto"/>
              <w:jc w:val="center"/>
              <w:rPr>
                <w:b/>
                <w:sz w:val="18"/>
                <w:szCs w:val="24"/>
                <w:lang w:val="ro-RO"/>
              </w:rPr>
            </w:pPr>
            <w:r w:rsidRPr="00F026DD">
              <w:rPr>
                <w:b/>
                <w:sz w:val="18"/>
                <w:szCs w:val="24"/>
                <w:lang w:val="ro-RO"/>
              </w:rPr>
              <w:t>19.000</w:t>
            </w:r>
          </w:p>
        </w:tc>
      </w:tr>
    </w:tbl>
    <w:p w:rsidR="00126D89" w:rsidRPr="00423B3D" w:rsidRDefault="00126D89" w:rsidP="00676502">
      <w:pPr>
        <w:spacing w:after="0" w:line="276" w:lineRule="auto"/>
        <w:rPr>
          <w:rFonts w:cs="Arial"/>
          <w:b/>
          <w:bCs/>
          <w:smallCaps/>
          <w:spacing w:val="5"/>
          <w:sz w:val="24"/>
          <w:szCs w:val="24"/>
          <w:u w:val="single"/>
          <w:shd w:val="clear" w:color="auto" w:fill="FFFF00"/>
          <w:lang w:val="ro-RO"/>
        </w:rPr>
      </w:pPr>
      <w:r w:rsidRPr="00423B3D">
        <w:rPr>
          <w:b/>
          <w:i/>
          <w:sz w:val="20"/>
          <w:szCs w:val="20"/>
          <w:lang w:val="ro-RO"/>
        </w:rPr>
        <w:t>Notă:</w:t>
      </w:r>
      <w:r w:rsidRPr="00423B3D">
        <w:rPr>
          <w:sz w:val="20"/>
          <w:szCs w:val="20"/>
          <w:lang w:val="ro-RO"/>
        </w:rPr>
        <w:t xml:space="preserve"> * Pentru anul 2023, sumele alocate de la bugetul de stat se completează cu sumele reprezentând recuperarea investiției din cuantumul chiriei, colectate din exploatarea locuințelor pentru tineri, destinate închirierii, în condițiile legii</w:t>
      </w:r>
    </w:p>
    <w:p w:rsidR="00126D89" w:rsidRPr="00423B3D" w:rsidRDefault="00126D89" w:rsidP="00676502">
      <w:pPr>
        <w:spacing w:after="0" w:line="276" w:lineRule="auto"/>
        <w:rPr>
          <w:rFonts w:cs="Arial"/>
          <w:bCs/>
          <w:lang w:val="ro-RO"/>
        </w:rPr>
      </w:pPr>
      <w:r w:rsidRPr="00423B3D">
        <w:rPr>
          <w:rFonts w:cs="Arial"/>
          <w:b/>
          <w:bCs/>
          <w:smallCaps/>
          <w:spacing w:val="5"/>
          <w:lang w:val="ro-RO"/>
        </w:rPr>
        <w:t>Locuinţe sociale pentru comunităţile de romi</w:t>
      </w:r>
    </w:p>
    <w:p w:rsidR="00126D89" w:rsidRPr="00423B3D" w:rsidRDefault="00126D89" w:rsidP="00676502">
      <w:pPr>
        <w:spacing w:after="0" w:line="276" w:lineRule="auto"/>
        <w:rPr>
          <w:rFonts w:cs="Arial"/>
          <w:lang w:val="ro-RO"/>
        </w:rPr>
      </w:pPr>
      <w:r w:rsidRPr="00423B3D">
        <w:rPr>
          <w:rFonts w:cs="Arial"/>
          <w:lang w:val="ro-RO"/>
        </w:rPr>
        <w:t>Programul-pilot „Locuinţe sociale pentru comunităţile de romi” reprezintă o componentă experimentală a programului de incluziune socială în România şi are în vedere implementarea unor proiecte pentru construcţia de locuinţe sociale în cele 8 regiuni de dezvoltare ale României, în locaţii stabilite de MDLPA împreună cu autorităţile administraţiei publice locale şi cu Agenţia Naţională pentru Romi.</w:t>
      </w:r>
    </w:p>
    <w:p w:rsidR="00126D89" w:rsidRPr="00423B3D" w:rsidRDefault="00126D89" w:rsidP="00676502">
      <w:pPr>
        <w:shd w:val="clear" w:color="auto" w:fill="FFFFFF"/>
        <w:spacing w:after="0" w:line="276" w:lineRule="auto"/>
        <w:rPr>
          <w:rFonts w:cs="Arial"/>
          <w:lang w:val="ro-RO"/>
        </w:rPr>
      </w:pPr>
      <w:r w:rsidRPr="00423B3D">
        <w:rPr>
          <w:rFonts w:cs="Arial"/>
          <w:lang w:val="ro-RO"/>
        </w:rPr>
        <w:t>Realizarea şi implementarea acestui program are ca bază un Acord-cadru încheiat între Agenţia Naţională pentru Romi şi MDLPA, HG nr. 1237/2008 şi Ordinul M.D.R.L. nr. 266/2009 privind stabilirea criteriilor de evaluare specifice şi de prioritizare a proiectelor de investiţii din cadrul programului-pilot „Locuinţe sociale pentru comunităţile de romi”.</w:t>
      </w:r>
    </w:p>
    <w:p w:rsidR="00126D89" w:rsidRPr="00423B3D" w:rsidRDefault="00126D89" w:rsidP="00676502">
      <w:pPr>
        <w:shd w:val="clear" w:color="auto" w:fill="FFFFFF"/>
        <w:spacing w:after="0" w:line="276" w:lineRule="auto"/>
        <w:rPr>
          <w:rFonts w:cs="Arial"/>
          <w:lang w:val="ro-RO"/>
        </w:rPr>
      </w:pPr>
      <w:r w:rsidRPr="00423B3D">
        <w:rPr>
          <w:rFonts w:cs="Arial"/>
          <w:lang w:val="ro-RO"/>
        </w:rPr>
        <w:t>Construcţia de locuinţe sociale</w:t>
      </w:r>
      <w:r w:rsidRPr="00423B3D">
        <w:rPr>
          <w:rFonts w:cs="Arial"/>
          <w:b/>
          <w:lang w:val="ro-RO"/>
        </w:rPr>
        <w:t xml:space="preserve"> </w:t>
      </w:r>
      <w:r w:rsidRPr="00423B3D">
        <w:rPr>
          <w:rFonts w:cs="Arial"/>
          <w:lang w:val="ro-RO"/>
        </w:rPr>
        <w:t>prevăzute în program se realizează prin obiective de investiţii publice promovate şi derulate</w:t>
      </w:r>
      <w:r w:rsidRPr="00423B3D">
        <w:rPr>
          <w:rFonts w:cs="Arial"/>
          <w:b/>
          <w:lang w:val="ro-RO"/>
        </w:rPr>
        <w:t xml:space="preserve"> </w:t>
      </w:r>
      <w:r w:rsidRPr="00423B3D">
        <w:rPr>
          <w:rFonts w:cs="Arial"/>
          <w:lang w:val="ro-RO"/>
        </w:rPr>
        <w:t>de către ANL cu finanţare din surse ale bugetului de stat, alocate cu această destinaţie prin bugetul MDLPA.</w:t>
      </w:r>
    </w:p>
    <w:p w:rsidR="00126D89" w:rsidRPr="00423B3D" w:rsidRDefault="00126D89" w:rsidP="00676502">
      <w:pPr>
        <w:spacing w:after="0" w:line="276" w:lineRule="auto"/>
        <w:rPr>
          <w:rFonts w:cs="Arial"/>
          <w:bCs/>
          <w:lang w:val="ro-RO"/>
        </w:rPr>
      </w:pPr>
      <w:r w:rsidRPr="00423B3D">
        <w:rPr>
          <w:rFonts w:cs="Arial"/>
          <w:bCs/>
          <w:lang w:val="ro-RO"/>
        </w:rPr>
        <w:t xml:space="preserve">În perioada 2015-2023 au fost finalizate </w:t>
      </w:r>
      <w:r w:rsidRPr="00423B3D">
        <w:rPr>
          <w:rFonts w:cs="Arial"/>
          <w:b/>
          <w:bCs/>
          <w:lang w:val="ro-RO"/>
        </w:rPr>
        <w:t>197 u.l.</w:t>
      </w: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E57BCA" w:rsidRDefault="00E57BCA" w:rsidP="00676502">
      <w:pPr>
        <w:spacing w:after="0" w:line="276" w:lineRule="auto"/>
        <w:rPr>
          <w:rFonts w:cs="Arial"/>
          <w:bCs/>
          <w:lang w:val="ro-RO"/>
        </w:rPr>
      </w:pPr>
    </w:p>
    <w:p w:rsidR="00126D89" w:rsidRPr="00423B3D" w:rsidRDefault="00126D89" w:rsidP="00676502">
      <w:pPr>
        <w:spacing w:after="0" w:line="276" w:lineRule="auto"/>
        <w:rPr>
          <w:rFonts w:cs="Arial"/>
          <w:bCs/>
          <w:iCs/>
          <w:shd w:val="clear" w:color="auto" w:fill="FFFF99"/>
          <w:lang w:val="ro-RO"/>
        </w:rPr>
      </w:pPr>
      <w:r w:rsidRPr="00423B3D">
        <w:rPr>
          <w:rFonts w:cs="Arial"/>
          <w:bCs/>
          <w:lang w:val="ro-RO"/>
        </w:rPr>
        <w:lastRenderedPageBreak/>
        <w:t>Situația centralizată a investițiilor pentru perioada 2021-2023 se prezintă astfel:</w:t>
      </w:r>
    </w:p>
    <w:tbl>
      <w:tblPr>
        <w:tblW w:w="8374" w:type="dxa"/>
        <w:jc w:val="center"/>
        <w:tblLayout w:type="fixed"/>
        <w:tblLook w:val="0000" w:firstRow="0" w:lastRow="0" w:firstColumn="0" w:lastColumn="0" w:noHBand="0" w:noVBand="0"/>
      </w:tblPr>
      <w:tblGrid>
        <w:gridCol w:w="2886"/>
        <w:gridCol w:w="2886"/>
        <w:gridCol w:w="2602"/>
      </w:tblGrid>
      <w:tr w:rsidR="00B562CE" w:rsidRPr="00F026DD" w:rsidTr="00B562CE">
        <w:trPr>
          <w:trHeight w:val="702"/>
          <w:jc w:val="center"/>
        </w:trPr>
        <w:tc>
          <w:tcPr>
            <w:tcW w:w="2886"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bCs/>
                <w:i/>
                <w:iCs/>
                <w:szCs w:val="24"/>
                <w:lang w:val="ro-RO"/>
              </w:rPr>
            </w:pPr>
            <w:r w:rsidRPr="00F026DD">
              <w:rPr>
                <w:rFonts w:cs="Arial"/>
                <w:b/>
                <w:bCs/>
                <w:i/>
                <w:iCs/>
                <w:szCs w:val="24"/>
                <w:lang w:val="ro-RO"/>
              </w:rPr>
              <w:t>Nr. ap. finalizate în 2021</w:t>
            </w:r>
          </w:p>
        </w:tc>
        <w:tc>
          <w:tcPr>
            <w:tcW w:w="2886"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bCs/>
                <w:i/>
                <w:iCs/>
                <w:szCs w:val="24"/>
                <w:lang w:val="ro-RO"/>
              </w:rPr>
            </w:pPr>
            <w:r w:rsidRPr="00F026DD">
              <w:rPr>
                <w:rFonts w:cs="Arial"/>
                <w:b/>
                <w:bCs/>
                <w:i/>
                <w:iCs/>
                <w:szCs w:val="24"/>
                <w:lang w:val="ro-RO"/>
              </w:rPr>
              <w:t>Nr. ap. finalizate în 2022</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F026DD" w:rsidRDefault="00126D89" w:rsidP="00676502">
            <w:pPr>
              <w:spacing w:after="0" w:line="276" w:lineRule="auto"/>
              <w:jc w:val="center"/>
              <w:rPr>
                <w:szCs w:val="24"/>
                <w:lang w:val="ro-RO"/>
              </w:rPr>
            </w:pPr>
            <w:r w:rsidRPr="00F026DD">
              <w:rPr>
                <w:rFonts w:cs="Arial"/>
                <w:b/>
                <w:bCs/>
                <w:i/>
                <w:iCs/>
                <w:szCs w:val="24"/>
                <w:lang w:val="ro-RO"/>
              </w:rPr>
              <w:t>Nr. ap. propuse spre finalizare în 2023</w:t>
            </w:r>
          </w:p>
        </w:tc>
      </w:tr>
      <w:tr w:rsidR="00B562CE" w:rsidRPr="00F026DD" w:rsidTr="00454188">
        <w:trPr>
          <w:trHeight w:val="50"/>
          <w:jc w:val="center"/>
        </w:trPr>
        <w:tc>
          <w:tcPr>
            <w:tcW w:w="2886"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szCs w:val="24"/>
                <w:lang w:val="ro-RO"/>
              </w:rPr>
            </w:pPr>
            <w:r w:rsidRPr="00F026DD">
              <w:rPr>
                <w:rFonts w:cs="Arial"/>
                <w:b/>
                <w:szCs w:val="24"/>
                <w:lang w:val="ro-RO"/>
              </w:rPr>
              <w:t>21</w:t>
            </w:r>
          </w:p>
        </w:tc>
        <w:tc>
          <w:tcPr>
            <w:tcW w:w="2886" w:type="dxa"/>
            <w:tcBorders>
              <w:top w:val="single" w:sz="4" w:space="0" w:color="000000"/>
              <w:left w:val="single" w:sz="4" w:space="0" w:color="000000"/>
              <w:bottom w:val="single" w:sz="4" w:space="0" w:color="000000"/>
            </w:tcBorders>
            <w:shd w:val="clear" w:color="auto" w:fill="auto"/>
            <w:vAlign w:val="center"/>
          </w:tcPr>
          <w:p w:rsidR="00126D89" w:rsidRPr="00F026DD" w:rsidRDefault="00126D89" w:rsidP="00676502">
            <w:pPr>
              <w:spacing w:after="0" w:line="276" w:lineRule="auto"/>
              <w:jc w:val="center"/>
              <w:rPr>
                <w:rFonts w:cs="Arial"/>
                <w:b/>
                <w:szCs w:val="24"/>
                <w:lang w:val="ro-RO"/>
              </w:rPr>
            </w:pPr>
            <w:r w:rsidRPr="00F026DD">
              <w:rPr>
                <w:rFonts w:cs="Arial"/>
                <w:b/>
                <w:szCs w:val="24"/>
                <w:lang w:val="ro-RO"/>
              </w:rPr>
              <w:t>0</w:t>
            </w:r>
          </w:p>
        </w:tc>
        <w:tc>
          <w:tcPr>
            <w:tcW w:w="2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6D89" w:rsidRPr="00F026DD" w:rsidRDefault="00126D89" w:rsidP="00676502">
            <w:pPr>
              <w:spacing w:after="0" w:line="276" w:lineRule="auto"/>
              <w:jc w:val="center"/>
              <w:rPr>
                <w:b/>
                <w:szCs w:val="24"/>
                <w:vertAlign w:val="superscript"/>
                <w:lang w:val="ro-RO"/>
              </w:rPr>
            </w:pPr>
            <w:r w:rsidRPr="00F026DD">
              <w:rPr>
                <w:b/>
                <w:szCs w:val="24"/>
                <w:lang w:val="ro-RO"/>
              </w:rPr>
              <w:t>21</w:t>
            </w:r>
          </w:p>
        </w:tc>
      </w:tr>
    </w:tbl>
    <w:p w:rsidR="00126D89" w:rsidRPr="00423B3D" w:rsidRDefault="00126D89" w:rsidP="00676502">
      <w:pPr>
        <w:spacing w:after="0" w:line="276" w:lineRule="auto"/>
        <w:rPr>
          <w:sz w:val="24"/>
          <w:szCs w:val="24"/>
          <w:lang w:val="ro-RO"/>
        </w:rPr>
      </w:pPr>
    </w:p>
    <w:p w:rsidR="00126D89" w:rsidRPr="00423B3D" w:rsidRDefault="00126D89" w:rsidP="00676502">
      <w:pPr>
        <w:spacing w:after="0" w:line="276" w:lineRule="auto"/>
        <w:rPr>
          <w:lang w:val="ro-RO"/>
        </w:rPr>
      </w:pPr>
      <w:r w:rsidRPr="00423B3D">
        <w:rPr>
          <w:lang w:val="ro-RO"/>
        </w:rPr>
        <w:t>În ceea ce privește alocările financiare pentru perioada 2021-2023, situația se prezintă centralizat astfel:</w:t>
      </w:r>
    </w:p>
    <w:p w:rsidR="00126D89" w:rsidRPr="00423B3D" w:rsidRDefault="00126D89" w:rsidP="00676502">
      <w:pPr>
        <w:spacing w:after="0" w:line="276" w:lineRule="auto"/>
        <w:ind w:left="7200" w:firstLine="720"/>
        <w:rPr>
          <w:lang w:val="ro-RO"/>
        </w:rPr>
      </w:pPr>
      <w:r w:rsidRPr="00423B3D">
        <w:rPr>
          <w:lang w:val="ro-RO"/>
        </w:rPr>
        <w:t>– mii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52"/>
        <w:gridCol w:w="3160"/>
      </w:tblGrid>
      <w:tr w:rsidR="00B562CE" w:rsidRPr="00454188" w:rsidTr="00B562CE">
        <w:tc>
          <w:tcPr>
            <w:tcW w:w="3474" w:type="dxa"/>
            <w:shd w:val="clear" w:color="auto" w:fill="auto"/>
          </w:tcPr>
          <w:p w:rsidR="00126D89" w:rsidRPr="00454188" w:rsidRDefault="00126D89" w:rsidP="00676502">
            <w:pPr>
              <w:spacing w:after="0" w:line="276" w:lineRule="auto"/>
              <w:jc w:val="center"/>
              <w:rPr>
                <w:b/>
                <w:i/>
                <w:szCs w:val="24"/>
                <w:lang w:val="ro-RO"/>
              </w:rPr>
            </w:pPr>
            <w:r w:rsidRPr="00454188">
              <w:rPr>
                <w:b/>
                <w:i/>
                <w:szCs w:val="24"/>
                <w:lang w:val="ro-RO"/>
              </w:rPr>
              <w:t>Anul 2021</w:t>
            </w:r>
          </w:p>
        </w:tc>
        <w:tc>
          <w:tcPr>
            <w:tcW w:w="3474" w:type="dxa"/>
            <w:shd w:val="clear" w:color="auto" w:fill="auto"/>
          </w:tcPr>
          <w:p w:rsidR="00126D89" w:rsidRPr="00454188" w:rsidRDefault="00126D89" w:rsidP="00676502">
            <w:pPr>
              <w:spacing w:after="0" w:line="276" w:lineRule="auto"/>
              <w:jc w:val="center"/>
              <w:rPr>
                <w:b/>
                <w:i/>
                <w:szCs w:val="24"/>
                <w:lang w:val="ro-RO"/>
              </w:rPr>
            </w:pPr>
            <w:r w:rsidRPr="00454188">
              <w:rPr>
                <w:b/>
                <w:i/>
                <w:szCs w:val="24"/>
                <w:lang w:val="ro-RO"/>
              </w:rPr>
              <w:t>Anul 2022</w:t>
            </w:r>
          </w:p>
        </w:tc>
        <w:tc>
          <w:tcPr>
            <w:tcW w:w="3474" w:type="dxa"/>
            <w:shd w:val="clear" w:color="auto" w:fill="auto"/>
          </w:tcPr>
          <w:p w:rsidR="00126D89" w:rsidRPr="00454188" w:rsidRDefault="00126D89" w:rsidP="00676502">
            <w:pPr>
              <w:spacing w:after="0" w:line="276" w:lineRule="auto"/>
              <w:jc w:val="center"/>
              <w:rPr>
                <w:b/>
                <w:i/>
                <w:szCs w:val="24"/>
                <w:lang w:val="ro-RO"/>
              </w:rPr>
            </w:pPr>
            <w:r w:rsidRPr="00454188">
              <w:rPr>
                <w:b/>
                <w:i/>
                <w:szCs w:val="24"/>
                <w:lang w:val="ro-RO"/>
              </w:rPr>
              <w:t>Anul 2023</w:t>
            </w:r>
            <w:r w:rsidRPr="00454188">
              <w:rPr>
                <w:b/>
                <w:i/>
                <w:szCs w:val="24"/>
                <w:vertAlign w:val="superscript"/>
                <w:lang w:val="ro-RO"/>
              </w:rPr>
              <w:t>*</w:t>
            </w:r>
          </w:p>
        </w:tc>
      </w:tr>
      <w:tr w:rsidR="00B562CE" w:rsidRPr="00454188" w:rsidTr="00B562CE">
        <w:tc>
          <w:tcPr>
            <w:tcW w:w="3474" w:type="dxa"/>
            <w:shd w:val="clear" w:color="auto" w:fill="auto"/>
          </w:tcPr>
          <w:p w:rsidR="00126D89" w:rsidRPr="00454188" w:rsidRDefault="00126D89" w:rsidP="00676502">
            <w:pPr>
              <w:spacing w:after="0" w:line="276" w:lineRule="auto"/>
              <w:jc w:val="center"/>
              <w:rPr>
                <w:b/>
                <w:szCs w:val="24"/>
                <w:lang w:val="ro-RO"/>
              </w:rPr>
            </w:pPr>
            <w:r w:rsidRPr="00454188">
              <w:rPr>
                <w:b/>
                <w:szCs w:val="24"/>
                <w:lang w:val="ro-RO"/>
              </w:rPr>
              <w:t>361</w:t>
            </w:r>
          </w:p>
        </w:tc>
        <w:tc>
          <w:tcPr>
            <w:tcW w:w="3474" w:type="dxa"/>
            <w:shd w:val="clear" w:color="auto" w:fill="auto"/>
          </w:tcPr>
          <w:p w:rsidR="00126D89" w:rsidRPr="00454188" w:rsidRDefault="00126D89" w:rsidP="00676502">
            <w:pPr>
              <w:spacing w:after="0" w:line="276" w:lineRule="auto"/>
              <w:jc w:val="center"/>
              <w:rPr>
                <w:b/>
                <w:szCs w:val="24"/>
                <w:lang w:val="ro-RO"/>
              </w:rPr>
            </w:pPr>
            <w:r w:rsidRPr="00454188">
              <w:rPr>
                <w:b/>
                <w:szCs w:val="24"/>
                <w:lang w:val="ro-RO"/>
              </w:rPr>
              <w:t>30</w:t>
            </w:r>
          </w:p>
        </w:tc>
        <w:tc>
          <w:tcPr>
            <w:tcW w:w="3474" w:type="dxa"/>
            <w:shd w:val="clear" w:color="auto" w:fill="auto"/>
          </w:tcPr>
          <w:p w:rsidR="00126D89" w:rsidRPr="00454188" w:rsidRDefault="00126D89" w:rsidP="00676502">
            <w:pPr>
              <w:spacing w:after="0" w:line="276" w:lineRule="auto"/>
              <w:jc w:val="center"/>
              <w:rPr>
                <w:b/>
                <w:szCs w:val="24"/>
                <w:lang w:val="ro-RO"/>
              </w:rPr>
            </w:pPr>
            <w:r w:rsidRPr="00454188">
              <w:rPr>
                <w:b/>
                <w:szCs w:val="24"/>
                <w:lang w:val="ro-RO"/>
              </w:rPr>
              <w:t>2.000</w:t>
            </w:r>
          </w:p>
        </w:tc>
      </w:tr>
    </w:tbl>
    <w:p w:rsidR="00126D89" w:rsidRPr="00423B3D" w:rsidRDefault="00126D89" w:rsidP="00676502">
      <w:pPr>
        <w:spacing w:after="0" w:line="276" w:lineRule="auto"/>
        <w:rPr>
          <w:b/>
          <w:lang w:val="ro-RO"/>
        </w:rPr>
      </w:pPr>
      <w:r w:rsidRPr="00423B3D">
        <w:rPr>
          <w:b/>
          <w:i/>
          <w:sz w:val="20"/>
          <w:szCs w:val="20"/>
          <w:lang w:val="ro-RO"/>
        </w:rPr>
        <w:t>Notă:</w:t>
      </w:r>
      <w:r w:rsidRPr="00423B3D">
        <w:rPr>
          <w:sz w:val="20"/>
          <w:szCs w:val="20"/>
          <w:lang w:val="ro-RO"/>
        </w:rPr>
        <w:t xml:space="preserve"> * Pentru anul 2023, sumele alocate de la bugetul de stat se completează cu sumele reprezentând recuperarea investiției din cuantumul chiriei, colectate din exploatarea locuințelor pentru tineri, destinate închirierii, în condițiile legii</w:t>
      </w:r>
    </w:p>
    <w:p w:rsidR="00126D89" w:rsidRPr="00423B3D" w:rsidRDefault="00126D89" w:rsidP="00676502">
      <w:pPr>
        <w:spacing w:after="0" w:line="276" w:lineRule="auto"/>
        <w:jc w:val="both"/>
        <w:rPr>
          <w:b/>
          <w:lang w:val="ro-RO"/>
        </w:rPr>
      </w:pPr>
    </w:p>
    <w:p w:rsidR="00507804" w:rsidRPr="00423B3D" w:rsidRDefault="00507804" w:rsidP="00676502">
      <w:pPr>
        <w:spacing w:after="0" w:line="276" w:lineRule="auto"/>
        <w:jc w:val="both"/>
        <w:rPr>
          <w:i/>
          <w:lang w:val="ro-RO"/>
        </w:rPr>
      </w:pPr>
      <w:r w:rsidRPr="00423B3D">
        <w:rPr>
          <w:b/>
          <w:lang w:val="ro-RO"/>
        </w:rPr>
        <w:t xml:space="preserve">Compania Națională de Investiții </w:t>
      </w:r>
      <w:r w:rsidR="00D51325" w:rsidRPr="00423B3D">
        <w:rPr>
          <w:b/>
          <w:lang w:val="ro-RO"/>
        </w:rPr>
        <w:t>(CNI)</w:t>
      </w:r>
      <w:r w:rsidRPr="00423B3D">
        <w:rPr>
          <w:b/>
          <w:lang w:val="ro-RO"/>
        </w:rPr>
        <w:t xml:space="preserve"> S.A. </w:t>
      </w:r>
      <w:r w:rsidRPr="00423B3D">
        <w:rPr>
          <w:i/>
          <w:lang w:val="ro-RO"/>
        </w:rPr>
        <w:t>(vezi capitolul LUCRĂRI PUBLICE)</w:t>
      </w:r>
    </w:p>
    <w:p w:rsidR="003B646F" w:rsidRPr="00423B3D" w:rsidRDefault="003B646F" w:rsidP="00676502">
      <w:pPr>
        <w:spacing w:after="0" w:line="276" w:lineRule="auto"/>
        <w:jc w:val="center"/>
        <w:rPr>
          <w:i/>
          <w:lang w:val="ro-RO"/>
        </w:rPr>
      </w:pPr>
    </w:p>
    <w:p w:rsidR="009615B2" w:rsidRDefault="009615B2">
      <w:pPr>
        <w:rPr>
          <w:i/>
          <w:lang w:val="ro-RO"/>
        </w:rPr>
      </w:pPr>
      <w:r>
        <w:rPr>
          <w:i/>
          <w:lang w:val="ro-RO"/>
        </w:rPr>
        <w:br w:type="page"/>
      </w:r>
    </w:p>
    <w:p w:rsidR="002466F3" w:rsidRPr="00423B3D" w:rsidRDefault="002466F3" w:rsidP="00676502">
      <w:pPr>
        <w:spacing w:after="0" w:line="276" w:lineRule="auto"/>
        <w:jc w:val="center"/>
        <w:rPr>
          <w:i/>
          <w:lang w:val="ro-RO"/>
        </w:rPr>
      </w:pPr>
      <w:r w:rsidRPr="00423B3D">
        <w:rPr>
          <w:i/>
          <w:lang w:val="ro-RO"/>
        </w:rPr>
        <w:lastRenderedPageBreak/>
        <w:t>Instituțiile publice și organele de specialitate ale administrației publice centrale aflate în subordinea MDLPA</w:t>
      </w:r>
    </w:p>
    <w:p w:rsidR="002466F3" w:rsidRPr="00CB3F2A" w:rsidRDefault="00CB3F2A" w:rsidP="00454188">
      <w:pPr>
        <w:spacing w:before="120" w:after="120" w:line="276" w:lineRule="auto"/>
        <w:jc w:val="center"/>
        <w:rPr>
          <w:b/>
          <w:i/>
          <w:color w:val="538135" w:themeColor="accent6" w:themeShade="BF"/>
          <w:sz w:val="28"/>
          <w:lang w:val="ro-RO"/>
        </w:rPr>
      </w:pPr>
      <w:r w:rsidRPr="00CB3F2A">
        <w:rPr>
          <w:b/>
          <w:i/>
          <w:color w:val="538135" w:themeColor="accent6" w:themeShade="BF"/>
          <w:sz w:val="28"/>
          <w:lang w:val="ro-RO"/>
        </w:rPr>
        <w:t>Agen</w:t>
      </w:r>
      <w:r>
        <w:rPr>
          <w:b/>
          <w:i/>
          <w:color w:val="538135" w:themeColor="accent6" w:themeShade="BF"/>
          <w:sz w:val="28"/>
          <w:lang w:val="ro-RO"/>
        </w:rPr>
        <w:t>ț</w:t>
      </w:r>
      <w:r w:rsidRPr="00CB3F2A">
        <w:rPr>
          <w:b/>
          <w:i/>
          <w:color w:val="538135" w:themeColor="accent6" w:themeShade="BF"/>
          <w:sz w:val="28"/>
          <w:lang w:val="ro-RO"/>
        </w:rPr>
        <w:t>ia Na</w:t>
      </w:r>
      <w:r>
        <w:rPr>
          <w:b/>
          <w:i/>
          <w:color w:val="538135" w:themeColor="accent6" w:themeShade="BF"/>
          <w:sz w:val="28"/>
          <w:lang w:val="ro-RO"/>
        </w:rPr>
        <w:t>ț</w:t>
      </w:r>
      <w:r w:rsidRPr="00CB3F2A">
        <w:rPr>
          <w:b/>
          <w:i/>
          <w:color w:val="538135" w:themeColor="accent6" w:themeShade="BF"/>
          <w:sz w:val="28"/>
          <w:lang w:val="ro-RO"/>
        </w:rPr>
        <w:t>ional</w:t>
      </w:r>
      <w:r>
        <w:rPr>
          <w:b/>
          <w:i/>
          <w:color w:val="538135" w:themeColor="accent6" w:themeShade="BF"/>
          <w:sz w:val="28"/>
          <w:lang w:val="ro-RO"/>
        </w:rPr>
        <w:t>ă</w:t>
      </w:r>
      <w:r w:rsidRPr="00CB3F2A">
        <w:rPr>
          <w:b/>
          <w:i/>
          <w:color w:val="538135" w:themeColor="accent6" w:themeShade="BF"/>
          <w:sz w:val="28"/>
          <w:lang w:val="ro-RO"/>
        </w:rPr>
        <w:t xml:space="preserve"> </w:t>
      </w:r>
      <w:r w:rsidR="002466F3" w:rsidRPr="00CB3F2A">
        <w:rPr>
          <w:b/>
          <w:i/>
          <w:color w:val="538135" w:themeColor="accent6" w:themeShade="BF"/>
          <w:sz w:val="28"/>
          <w:lang w:val="ro-RO"/>
        </w:rPr>
        <w:t xml:space="preserve">a </w:t>
      </w:r>
      <w:r w:rsidRPr="00CB3F2A">
        <w:rPr>
          <w:b/>
          <w:i/>
          <w:color w:val="538135" w:themeColor="accent6" w:themeShade="BF"/>
          <w:sz w:val="28"/>
          <w:lang w:val="ro-RO"/>
        </w:rPr>
        <w:t>Func</w:t>
      </w:r>
      <w:r>
        <w:rPr>
          <w:b/>
          <w:i/>
          <w:color w:val="538135" w:themeColor="accent6" w:themeShade="BF"/>
          <w:sz w:val="28"/>
          <w:lang w:val="ro-RO"/>
        </w:rPr>
        <w:t>ț</w:t>
      </w:r>
      <w:r w:rsidRPr="00CB3F2A">
        <w:rPr>
          <w:b/>
          <w:i/>
          <w:color w:val="538135" w:themeColor="accent6" w:themeShade="BF"/>
          <w:sz w:val="28"/>
          <w:lang w:val="ro-RO"/>
        </w:rPr>
        <w:t xml:space="preserve">ionarilor </w:t>
      </w:r>
      <w:r w:rsidR="002466F3" w:rsidRPr="00CB3F2A">
        <w:rPr>
          <w:b/>
          <w:i/>
          <w:color w:val="538135" w:themeColor="accent6" w:themeShade="BF"/>
          <w:sz w:val="28"/>
          <w:lang w:val="ro-RO"/>
        </w:rPr>
        <w:t>Publici (ANFP)</w:t>
      </w:r>
    </w:p>
    <w:p w:rsidR="005C7A8D" w:rsidRPr="00423B3D" w:rsidRDefault="005C7A8D" w:rsidP="00676502">
      <w:pPr>
        <w:spacing w:after="0" w:line="276" w:lineRule="auto"/>
        <w:jc w:val="both"/>
        <w:rPr>
          <w:lang w:val="ro-RO"/>
        </w:rPr>
      </w:pPr>
      <w:r w:rsidRPr="00423B3D">
        <w:rPr>
          <w:lang w:val="ro-RO"/>
        </w:rPr>
        <w:t xml:space="preserve">Misiunea ANFP constă în dezvoltarea unui corp al funcţionarilor publici profesionist, bine pregătit, neutru din punct de vedere politic şi capabil să asimileze şi să îşi însuşească standardele de performanţă de la nivelul Uniunii Europene, în scopul eficientizării administraţiei publice şi îmbunătăţirii raporturilor dintre administraţie şi principalii săi beneficiari, cetăţenii. </w:t>
      </w:r>
    </w:p>
    <w:p w:rsidR="003B646F" w:rsidRPr="00423B3D" w:rsidRDefault="003B646F" w:rsidP="00676502">
      <w:pPr>
        <w:spacing w:after="0" w:line="276" w:lineRule="auto"/>
        <w:jc w:val="both"/>
        <w:rPr>
          <w:lang w:val="ro-RO"/>
        </w:rPr>
      </w:pP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 xml:space="preserve">În perioada 2021-2023 ANFP a gestionat în total, ca beneficiar sau partener, opt proiecte cu finanțare externă, în valoare totală de 28.982.520,67 lei (bugetul alocat ANFP) – echivalentul a 5.843.250 euro la valoarea actuală . </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Modelele și conceptele cu incidență asupra concursului național și cadrelor de competență, elaborate de Banca Mondială în cadrul proiectului cod SIPOCA 136 (2019- 2021), implementat de către SGG în calitate de beneficiar și ANFP și MMSS, în calitate de parteneri, au stat la baza dezvoltării și operaționalizării noului model de recrutare, precum și a fundamentării proiectelor de acte normative subsecvente.</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Obținerea finanțării prin Programul Operațional Capacitate Administrativă 2014 – 2020 pentru proiectul „Transparență si competență în sectorul public”, SIPOCA 870 (decembrie 2020 - noiembrie 2023), pentru dezvoltarea și pilotarea noului concept administrativ de concurs național pentru funcția publică de grad profesional debutant și altă categorie de funcție publică (proiectul-pilot) și dezvoltarea și implementarea SENEOSP.</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Dezvoltarea unei platforme informatice de concurs care stă la baza organizării și desfășurării proiectului-pilot (SIPOCA 870).</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Au fost avizate competențe specifice pentru un număr de 995 funcții publice, dintre care 907 funcții publice de grad profesional debutant și 87 de funcții publice corespunzătoare categoriei înalților funcționari publici;</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Pentru necesarul de funcții publice au fost transmise 652 de funcții publice de grad profesional debutant și 48 de funcții publice corespunzătoare categoriei înalților funcționari publici</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Semnarea acordului de finanțare privind implementarea reformelor și/sau investițiilor finanțate prin Planul național de redresare și reziliență (PNRR) nr. 38921/05.04.2022 ce revin ANFP, respectiv 6 măsuri în valoare de 44 milioane de euro.</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În perioada 2021-mai 2023 ANFP a încheiat parteneriate cu 8 instituţii de învăţământ superior și a primit în practică 240 de studenți.</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Dezvoltarea unei aplicații de extragere automată a subiectelor pentru concursurile gestionate în cadrul Sistemului informatic integrat de management al funcției publice al Agenției. Dezvoltarea de noi funcționalități de raportare a concursurilor în funcție de criterii multiple;</w:t>
      </w:r>
    </w:p>
    <w:p w:rsidR="005C7A8D" w:rsidRPr="00423B3D" w:rsidRDefault="005C7A8D" w:rsidP="00676502">
      <w:pPr>
        <w:spacing w:after="0" w:line="276" w:lineRule="auto"/>
        <w:ind w:firstLine="284"/>
        <w:jc w:val="both"/>
        <w:rPr>
          <w:lang w:val="ro-RO"/>
        </w:rPr>
      </w:pPr>
      <w:r w:rsidRPr="00423B3D">
        <w:rPr>
          <w:lang w:val="ro-RO"/>
        </w:rPr>
        <w:t>•</w:t>
      </w:r>
      <w:r w:rsidRPr="00423B3D">
        <w:rPr>
          <w:lang w:val="ro-RO"/>
        </w:rPr>
        <w:tab/>
        <w:t xml:space="preserve">Noua modalitate de recrutare în funcția publică, introdusă prin OUG nr.57/2010 privind Codul administrativ, bazată pe competiție, transparență, competențe și meritocrație se realizează, într-o primă etapă, printr-un proiect-pilot (SIPOCA 870), urmând ca ulterior să fie extinsă și la alte categorii/grade profesionale ale funcției publice (jalon 417 PNRR). </w:t>
      </w:r>
    </w:p>
    <w:p w:rsidR="005C7A8D" w:rsidRPr="00423B3D" w:rsidRDefault="005C7A8D" w:rsidP="00676502">
      <w:pPr>
        <w:spacing w:after="0" w:line="276" w:lineRule="auto"/>
        <w:ind w:firstLine="284"/>
        <w:jc w:val="both"/>
        <w:rPr>
          <w:lang w:val="ro-RO"/>
        </w:rPr>
      </w:pPr>
      <w:r w:rsidRPr="00423B3D">
        <w:rPr>
          <w:lang w:val="ro-RO"/>
        </w:rPr>
        <w:lastRenderedPageBreak/>
        <w:t>•</w:t>
      </w:r>
      <w:r w:rsidRPr="00423B3D">
        <w:rPr>
          <w:lang w:val="ro-RO"/>
        </w:rPr>
        <w:tab/>
        <w:t xml:space="preserve">Ca urmare a implementării proiectelor cu finanțare externă, au fost dezvoltate modele și concepte esențiale pentru reforma managementului resurselor umane din administrația publică (noul sistem de recrutare, cadrele de competențe, fișe de post standardizate, evidența unitară a personalului bugetar), dintre care unele sunt deja implementate (proiectul pilot al concursului național - derulat, cadrele de competențe – aplicate la proiectul pilot și în curs de avizare pentru restul funcțiilor publice, SENEOSP – platformă informatică funcțională), celelalte urmând a fi operaționalizate prin PNRR (concursul național extins, utilizarea cadrelor de competențe în toate procesele de resurse umane, digitalizarea managementului resurselor umane). </w:t>
      </w:r>
    </w:p>
    <w:p w:rsidR="005C7A8D" w:rsidRPr="00423B3D" w:rsidRDefault="005C7A8D" w:rsidP="00676502">
      <w:pPr>
        <w:spacing w:after="0" w:line="276" w:lineRule="auto"/>
        <w:ind w:firstLine="284"/>
        <w:jc w:val="both"/>
        <w:rPr>
          <w:b/>
          <w:lang w:val="ro-RO"/>
        </w:rPr>
      </w:pPr>
      <w:r w:rsidRPr="00423B3D">
        <w:rPr>
          <w:lang w:val="ro-RO"/>
        </w:rPr>
        <w:t>•</w:t>
      </w:r>
      <w:r w:rsidRPr="00423B3D">
        <w:rPr>
          <w:lang w:val="ro-RO"/>
        </w:rPr>
        <w:tab/>
        <w:t>Totodată, proiectele derulate au contribuit semnificativ la dezvoltarea competențelor funcționarilor publici, în perioada de referință fiind organizate 204 sesiuni de formare (35 în 2021, 155 în 2022 și 14 în 2023), la care au participat 4.554 de funcționari publici (746 în 2021, 3.368 în 2022 și 440 în 2023).</w:t>
      </w:r>
      <w:r w:rsidRPr="00423B3D">
        <w:rPr>
          <w:lang w:val="ro-RO"/>
        </w:rPr>
        <w:tab/>
      </w:r>
      <w:r w:rsidRPr="00423B3D">
        <w:rPr>
          <w:b/>
          <w:lang w:val="ro-RO"/>
        </w:rPr>
        <w:tab/>
      </w:r>
    </w:p>
    <w:p w:rsidR="005C7A8D" w:rsidRPr="00423B3D" w:rsidRDefault="005C7A8D" w:rsidP="00676502">
      <w:pPr>
        <w:spacing w:after="0" w:line="276" w:lineRule="auto"/>
        <w:jc w:val="both"/>
        <w:rPr>
          <w:b/>
          <w:lang w:val="ro-RO"/>
        </w:rPr>
      </w:pPr>
      <w:r w:rsidRPr="00423B3D">
        <w:rPr>
          <w:b/>
          <w:lang w:val="ro-RO"/>
        </w:rPr>
        <w:t xml:space="preserve">     </w:t>
      </w:r>
    </w:p>
    <w:p w:rsidR="002466F3" w:rsidRPr="00CB3F2A" w:rsidRDefault="002466F3" w:rsidP="00454188">
      <w:pPr>
        <w:spacing w:before="120" w:after="120" w:line="276" w:lineRule="auto"/>
        <w:jc w:val="center"/>
        <w:rPr>
          <w:b/>
          <w:i/>
          <w:color w:val="538135" w:themeColor="accent6" w:themeShade="BF"/>
          <w:sz w:val="28"/>
          <w:lang w:val="ro-RO"/>
        </w:rPr>
      </w:pPr>
      <w:r w:rsidRPr="00CB3F2A">
        <w:rPr>
          <w:b/>
          <w:i/>
          <w:color w:val="538135" w:themeColor="accent6" w:themeShade="BF"/>
          <w:sz w:val="28"/>
          <w:lang w:val="ro-RO"/>
        </w:rPr>
        <w:t xml:space="preserve">Autoritatea Națională de Reglementare pentru Serviciile Comunitare de </w:t>
      </w:r>
      <w:r w:rsidR="00807C9C" w:rsidRPr="00CB3F2A">
        <w:rPr>
          <w:b/>
          <w:i/>
          <w:color w:val="538135" w:themeColor="accent6" w:themeShade="BF"/>
          <w:sz w:val="28"/>
          <w:lang w:val="ro-RO"/>
        </w:rPr>
        <w:t>U</w:t>
      </w:r>
      <w:r w:rsidRPr="00CB3F2A">
        <w:rPr>
          <w:b/>
          <w:i/>
          <w:color w:val="538135" w:themeColor="accent6" w:themeShade="BF"/>
          <w:sz w:val="28"/>
          <w:lang w:val="ro-RO"/>
        </w:rPr>
        <w:t xml:space="preserve">tilități </w:t>
      </w:r>
      <w:r w:rsidR="00807C9C" w:rsidRPr="00CB3F2A">
        <w:rPr>
          <w:b/>
          <w:i/>
          <w:color w:val="538135" w:themeColor="accent6" w:themeShade="BF"/>
          <w:sz w:val="28"/>
          <w:lang w:val="ro-RO"/>
        </w:rPr>
        <w:t>P</w:t>
      </w:r>
      <w:r w:rsidRPr="00CB3F2A">
        <w:rPr>
          <w:b/>
          <w:i/>
          <w:color w:val="538135" w:themeColor="accent6" w:themeShade="BF"/>
          <w:sz w:val="28"/>
          <w:lang w:val="ro-RO"/>
        </w:rPr>
        <w:t>ublice (ANRSC)</w:t>
      </w:r>
    </w:p>
    <w:p w:rsidR="0093211E" w:rsidRPr="00423B3D" w:rsidRDefault="0093211E" w:rsidP="00676502">
      <w:pPr>
        <w:spacing w:after="0" w:line="276" w:lineRule="auto"/>
        <w:jc w:val="both"/>
        <w:rPr>
          <w:lang w:val="ro-RO"/>
        </w:rPr>
      </w:pPr>
      <w:r w:rsidRPr="00423B3D">
        <w:rPr>
          <w:lang w:val="ro-RO"/>
        </w:rPr>
        <w:t>Autoritatea Națională de Reglementare pentru Serviciile Comunitare de Utilități Publice - A.N.R.S.C. are ca scop reglementarea, monitorizarea şi controlul la nivel național al activităților din domeniul serviciilor comunitare de utilități publice aflate în sfera sa de reglementare.</w:t>
      </w:r>
    </w:p>
    <w:p w:rsidR="0093211E" w:rsidRPr="00423B3D" w:rsidRDefault="0093211E" w:rsidP="00676502">
      <w:pPr>
        <w:spacing w:after="0" w:line="276" w:lineRule="auto"/>
        <w:jc w:val="both"/>
        <w:rPr>
          <w:lang w:val="ro-RO"/>
        </w:rPr>
      </w:pPr>
      <w:r w:rsidRPr="00423B3D">
        <w:rPr>
          <w:lang w:val="ro-RO"/>
        </w:rPr>
        <w:t xml:space="preserve">În domeniul elaborării </w:t>
      </w:r>
      <w:r w:rsidRPr="00423B3D">
        <w:rPr>
          <w:b/>
          <w:lang w:val="ro-RO"/>
        </w:rPr>
        <w:t>reglementărilor din sectorul serviciilor comunitare de utilități publice</w:t>
      </w:r>
      <w:r w:rsidRPr="00423B3D">
        <w:rPr>
          <w:lang w:val="ro-RO"/>
        </w:rPr>
        <w:t>, A.N.R.S.C și-a îndeplinit atribuțiile conform obiectivelor și direcțiilor principale de activitate ale A.N.R.S.C. reprezentate de accelerarea dezvoltării serviciilor comunitare de utilități publice, de atingerea conformității cu prevederile legislației Uniunii Europene aplicabile acestor servicii și de creșterea capacității de absorbție a resurselor de finanțare din fonduri comunitare. În acest sens, A.N.R.S.C. a emis și aprobat, în calitate de reglementator tehnic și economic următoarele acte normative principale:</w:t>
      </w:r>
    </w:p>
    <w:p w:rsidR="0093211E" w:rsidRPr="00C236D9" w:rsidRDefault="0093211E" w:rsidP="00676502">
      <w:pPr>
        <w:pStyle w:val="ListParagraph"/>
        <w:numPr>
          <w:ilvl w:val="0"/>
          <w:numId w:val="71"/>
        </w:numPr>
        <w:spacing w:after="0" w:line="276" w:lineRule="auto"/>
        <w:ind w:left="709" w:hanging="425"/>
        <w:jc w:val="both"/>
      </w:pPr>
      <w:r w:rsidRPr="00E76C92">
        <w:t>Regulamentul - cadru al serviciului public inteligent alternativ pentru procesarea apelor uzate urbane, aprobat prin Ordinul Preș</w:t>
      </w:r>
      <w:r w:rsidRPr="00C236D9">
        <w:t>edintelui A.N.R.S.C. nr. 31/2021.</w:t>
      </w:r>
    </w:p>
    <w:p w:rsidR="0093211E" w:rsidRPr="00EA09BC" w:rsidRDefault="0093211E" w:rsidP="00676502">
      <w:pPr>
        <w:pStyle w:val="ListParagraph"/>
        <w:numPr>
          <w:ilvl w:val="0"/>
          <w:numId w:val="71"/>
        </w:numPr>
        <w:spacing w:after="0" w:line="276" w:lineRule="auto"/>
        <w:ind w:left="709" w:hanging="425"/>
        <w:jc w:val="both"/>
      </w:pPr>
      <w:r w:rsidRPr="00EA09BC">
        <w:t>Caietul de sarcini - cadru al serviciului public inteligent alternativ pentru procesarea apelor uzate urbane, aprobat prin Ordinul președintelui A.N.R.S.C. nr. 32/2021.</w:t>
      </w:r>
    </w:p>
    <w:p w:rsidR="0093211E" w:rsidRPr="008033C8" w:rsidRDefault="0093211E" w:rsidP="00676502">
      <w:pPr>
        <w:pStyle w:val="ListParagraph"/>
        <w:numPr>
          <w:ilvl w:val="0"/>
          <w:numId w:val="71"/>
        </w:numPr>
        <w:spacing w:after="0" w:line="276" w:lineRule="auto"/>
        <w:ind w:left="709" w:hanging="425"/>
        <w:jc w:val="both"/>
      </w:pPr>
      <w:r w:rsidRPr="00EA09BC">
        <w:t>Caietul de sarcini - cadru al serviciului public inte</w:t>
      </w:r>
      <w:r w:rsidRPr="00DE5E37">
        <w:t>ligent alternativ pentru procesarea apelor uzate urbane, aprobat prin Ordinul președintelui A.N.R.S.C. nr. 323/2021 privind modificarea Ordinului președintelui A.N.R.S.C. nr. 32/2021, în v</w:t>
      </w:r>
      <w:r w:rsidRPr="008033C8">
        <w:t>ederea corelării cu modificările aduse de Legea nr. 121/2021 la O.U.G. nr. 172/2020.</w:t>
      </w:r>
    </w:p>
    <w:p w:rsidR="0093211E" w:rsidRPr="00BB51A4" w:rsidRDefault="0093211E" w:rsidP="00676502">
      <w:pPr>
        <w:pStyle w:val="ListParagraph"/>
        <w:numPr>
          <w:ilvl w:val="0"/>
          <w:numId w:val="71"/>
        </w:numPr>
        <w:spacing w:after="0" w:line="276" w:lineRule="auto"/>
        <w:ind w:left="709" w:hanging="425"/>
        <w:jc w:val="both"/>
      </w:pPr>
      <w:r w:rsidRPr="008033C8">
        <w:t>Metodologia de ajustare tarifară a prețurilor/tarifelor pentru serviciile publice de alimentare cu apă și de canalizare, pe baza strategiei de tarifare aferente planului d</w:t>
      </w:r>
      <w:r w:rsidRPr="00BB51A4">
        <w:t>e afaceri, în cazul proiectelor de investiții în sistemele publice de alimentare cu apă și de canalizare dezvoltate din fonduri publice și din fondurile proprii ale operatorilor/operatorilor regionali;</w:t>
      </w:r>
    </w:p>
    <w:p w:rsidR="0093211E" w:rsidRPr="00BB51A4" w:rsidRDefault="0093211E" w:rsidP="00676502">
      <w:pPr>
        <w:pStyle w:val="ListParagraph"/>
        <w:numPr>
          <w:ilvl w:val="0"/>
          <w:numId w:val="71"/>
        </w:numPr>
        <w:spacing w:after="0" w:line="276" w:lineRule="auto"/>
        <w:ind w:left="709" w:hanging="425"/>
        <w:jc w:val="both"/>
      </w:pPr>
      <w:r w:rsidRPr="00BB51A4">
        <w:t>Metodologia de evaluare a modului de implementare a strategiilor de tarifare elaborate în conformitate cu Metodologia de analiză cost-beneficiu pentru investițiile în infrastructura de apă, aprobată prin hotărâre a Guvernului.</w:t>
      </w:r>
    </w:p>
    <w:p w:rsidR="0093211E" w:rsidRPr="00CB3F2A" w:rsidRDefault="0093211E" w:rsidP="00676502">
      <w:pPr>
        <w:spacing w:after="0" w:line="276" w:lineRule="auto"/>
        <w:jc w:val="both"/>
        <w:rPr>
          <w:lang w:val="ro-RO"/>
        </w:rPr>
      </w:pPr>
      <w:r w:rsidRPr="00CB3F2A">
        <w:rPr>
          <w:lang w:val="ro-RO"/>
        </w:rPr>
        <w:t xml:space="preserve">În perioada </w:t>
      </w:r>
      <w:r w:rsidRPr="00CB3F2A">
        <w:rPr>
          <w:b/>
          <w:lang w:val="ro-RO"/>
        </w:rPr>
        <w:t>2021 - 2023, au fost avizate/aprobate preturile și tarifele aferente serviciilor de alimentare cu apă și de canalizare furnizate/prestate de 294 operatori</w:t>
      </w:r>
      <w:r w:rsidRPr="00CB3F2A">
        <w:rPr>
          <w:lang w:val="ro-RO"/>
        </w:rPr>
        <w:t xml:space="preserve">, din care 43 de operatori regionali care </w:t>
      </w:r>
      <w:r w:rsidRPr="00CB3F2A">
        <w:rPr>
          <w:lang w:val="ro-RO"/>
        </w:rPr>
        <w:lastRenderedPageBreak/>
        <w:t>beneficiază de finanțare din fonduri europene nerambursabile, care acoperă peste 73% din populația României, fiind emise 169 avize și 204 decizii de aprobare pentru 674 prețuri și tarife analizate, precum și 577 răspunsuri la solicitările formulate de operatori și autoritățile administrației publice locale în legătură cu fundamentarea prețurilor și tarifelor. De asemenea au fost avizate conform un număr de 13 strategii de tarifare aferente planurilor de afaceri pentru investițiile în infrastructura de apă și apă uzată dezvoltate de către doi operatori regionali și de un operator local care furnizează/prestează aceste servicii în gestiune directă.</w:t>
      </w:r>
    </w:p>
    <w:p w:rsidR="0093211E" w:rsidRPr="00CB3F2A" w:rsidRDefault="0093211E" w:rsidP="00676502">
      <w:pPr>
        <w:spacing w:after="0" w:line="276" w:lineRule="auto"/>
        <w:jc w:val="both"/>
        <w:rPr>
          <w:lang w:val="ro-RO"/>
        </w:rPr>
      </w:pPr>
      <w:r w:rsidRPr="00CB3F2A">
        <w:rPr>
          <w:lang w:val="ro-RO"/>
        </w:rPr>
        <w:t xml:space="preserve">Activitatea de aprobare a </w:t>
      </w:r>
      <w:r w:rsidRPr="00CB3F2A">
        <w:rPr>
          <w:b/>
          <w:lang w:val="ro-RO"/>
        </w:rPr>
        <w:t>tarifelor pentru activitățile de salubrizare desfășurate de operatori pe fluxul deșeurilor municipale</w:t>
      </w:r>
      <w:r w:rsidRPr="00CB3F2A">
        <w:rPr>
          <w:lang w:val="ro-RO"/>
        </w:rPr>
        <w:t xml:space="preserve">, precum și a </w:t>
      </w:r>
      <w:r w:rsidRPr="00CB3F2A">
        <w:rPr>
          <w:b/>
          <w:lang w:val="ro-RO"/>
        </w:rPr>
        <w:t>tarifelor distincte pentru gestionarea fracțiilor de deșeuri municipale colectate separat pentru activitățile desfășurate de operatori</w:t>
      </w:r>
      <w:r w:rsidR="00807C9C" w:rsidRPr="00CB3F2A">
        <w:rPr>
          <w:b/>
          <w:lang w:val="ro-RO"/>
        </w:rPr>
        <w:t xml:space="preserve">. </w:t>
      </w:r>
      <w:r w:rsidRPr="00CB3F2A">
        <w:rPr>
          <w:lang w:val="ro-RO"/>
        </w:rPr>
        <w:t xml:space="preserve">Prin </w:t>
      </w:r>
      <w:r w:rsidR="00807C9C" w:rsidRPr="00CB3F2A">
        <w:rPr>
          <w:lang w:val="ro-RO"/>
        </w:rPr>
        <w:t xml:space="preserve">OUG </w:t>
      </w:r>
      <w:r w:rsidRPr="00CB3F2A">
        <w:rPr>
          <w:lang w:val="ro-RO"/>
        </w:rPr>
        <w:t>133/2022 privind reglementarea unor măsuri de implementare a Programului Național de Redresare și Reziliență în domeniul gestionării deșeurilor municipale, precum și pentru modificarea și completarea unor acte normative, A.N.R.S.C. are atribuția de aprobare a tarifelor pentru activitățile de salubrizare desfășurate de operatori pe fluxul deșeurilor municipale, precum și a tarifelor distincte pentru gestionarea fracțiilor de deșeuri municipale colectate separat pentru activitățile desfășurate de operatori în situația în care consiliul local, consiliul județean ori adunarea generală a asociației de dezvoltare intercomunitară nu adoptă hotărârea privind aprobarea tarifului/tarifelor, în termen legal.</w:t>
      </w:r>
    </w:p>
    <w:p w:rsidR="0093211E" w:rsidRPr="00CB3F2A" w:rsidRDefault="0093211E" w:rsidP="00676502">
      <w:pPr>
        <w:spacing w:after="0" w:line="276" w:lineRule="auto"/>
        <w:jc w:val="both"/>
        <w:rPr>
          <w:lang w:val="ro-RO"/>
        </w:rPr>
      </w:pPr>
      <w:r w:rsidRPr="00CB3F2A">
        <w:rPr>
          <w:lang w:val="ro-RO"/>
        </w:rPr>
        <w:t>În acest sens, începând cu anul 2022 A.N.R.S.C. a acordat îndrumare metodologică operatorilor, autorităților administrației publice locale, precum și asociațiilor de dezvoltare intercomunitară privind modul de fundamentare a tarifelor în conformitate cu Normele metodologice de stabilire, ajustare sau modificare a tarifelor pentru activitățile de salubrizare, precum și de calculare a tarifelor/taxelor distincte pentru gestionarea deșeurilor și a taxelor de salubrizare, aprobate prin Ordinul președintelui A.N.R.S.C. nr. 640/2022, respectiv evaluarea documentațiilor de aprobare a acestora.</w:t>
      </w:r>
    </w:p>
    <w:p w:rsidR="00807C9C" w:rsidRPr="00CB3F2A" w:rsidRDefault="00807C9C" w:rsidP="00676502">
      <w:pPr>
        <w:spacing w:after="0" w:line="276" w:lineRule="auto"/>
        <w:jc w:val="both"/>
        <w:rPr>
          <w:lang w:val="ro-RO"/>
        </w:rPr>
      </w:pPr>
      <w:r w:rsidRPr="00E76C92">
        <w:rPr>
          <w:lang w:val="ro-RO"/>
        </w:rPr>
        <w:t>Î</w:t>
      </w:r>
      <w:r w:rsidR="0093211E" w:rsidRPr="00CB3F2A">
        <w:rPr>
          <w:lang w:val="ro-RO"/>
        </w:rPr>
        <w:t>n cursul anului 2022 s-au desfășurat activitățile planificate în vederea obținerii     urmă</w:t>
      </w:r>
      <w:r w:rsidRPr="00CB3F2A">
        <w:rPr>
          <w:lang w:val="ro-RO"/>
        </w:rPr>
        <w:t xml:space="preserve">toarelor rezultate așteptate:  </w:t>
      </w:r>
    </w:p>
    <w:p w:rsidR="00807C9C" w:rsidRPr="00234BF4" w:rsidRDefault="0093211E" w:rsidP="00676502">
      <w:pPr>
        <w:pStyle w:val="ListParagraph"/>
        <w:numPr>
          <w:ilvl w:val="0"/>
          <w:numId w:val="73"/>
        </w:numPr>
        <w:spacing w:after="0" w:line="276" w:lineRule="auto"/>
        <w:jc w:val="both"/>
      </w:pPr>
      <w:r w:rsidRPr="00E76C92">
        <w:t>Îmbunătățirea capacității tehnice și administrative a personalului A.N.R.S.C. în dezvoltarea și aplicarea instrumentelor economice legate</w:t>
      </w:r>
      <w:r w:rsidRPr="00C236D9">
        <w:t xml:space="preserve"> de managementul deșeurilor.</w:t>
      </w:r>
    </w:p>
    <w:p w:rsidR="0093211E" w:rsidRPr="00DE5E37" w:rsidRDefault="0093211E" w:rsidP="00676502">
      <w:pPr>
        <w:pStyle w:val="ListParagraph"/>
        <w:numPr>
          <w:ilvl w:val="0"/>
          <w:numId w:val="73"/>
        </w:numPr>
        <w:spacing w:after="0" w:line="276" w:lineRule="auto"/>
        <w:jc w:val="both"/>
      </w:pPr>
      <w:r w:rsidRPr="00EA09BC">
        <w:t>Operaționalizarea eficientă a Sistemelor de Management Integrat al Deșeurilor (SMID) prin creșterea capacității Asociațiilor de Dezvoltare Intercomunitară (</w:t>
      </w:r>
      <w:r w:rsidR="00807C9C" w:rsidRPr="00EA09BC">
        <w:t xml:space="preserve">ADI) și a Consiliilor Județene. </w:t>
      </w:r>
      <w:r w:rsidRPr="00DE5E37">
        <w:t>Proiectul a fost finalizat in luna aprilie 2023, conform termenelor asumate prin contractul încheiat cu DG REFORM din cadrul Comisiei Europene.</w:t>
      </w:r>
    </w:p>
    <w:p w:rsidR="0093211E" w:rsidRPr="00CB3F2A" w:rsidRDefault="0093211E" w:rsidP="00676502">
      <w:pPr>
        <w:spacing w:after="0" w:line="276" w:lineRule="auto"/>
        <w:jc w:val="both"/>
        <w:rPr>
          <w:lang w:val="ro-RO"/>
        </w:rPr>
      </w:pPr>
      <w:r w:rsidRPr="00CB3F2A">
        <w:rPr>
          <w:b/>
          <w:lang w:val="ro-RO"/>
        </w:rPr>
        <w:t>Activitatea de control</w:t>
      </w:r>
      <w:r w:rsidRPr="00CB3F2A">
        <w:rPr>
          <w:lang w:val="ro-RO"/>
        </w:rPr>
        <w:t xml:space="preserve"> - verificarea modului de respectare şi de conformare la legislaţia şi reglementările din domeniul serviciilor </w:t>
      </w:r>
      <w:r w:rsidR="00807C9C" w:rsidRPr="00CB3F2A">
        <w:rPr>
          <w:lang w:val="ro-RO"/>
        </w:rPr>
        <w:t>comunitare de utilități publice. S</w:t>
      </w:r>
      <w:r w:rsidRPr="00CB3F2A">
        <w:rPr>
          <w:lang w:val="ro-RO"/>
        </w:rPr>
        <w:t>-au efectuat un număr total de 884 acțiuni de control la operatorii/prestatorii de servicii de utilități publice, autorități ale administrației publice locale și județene și asociații de dezvoltare intercomunitară, pentru verificarea modului de implementare, respectare și conformare la reglementările din domeniu, fiind aplicate și un număr total de 61 contravenții din care 27 amenzi, în valoare</w:t>
      </w:r>
      <w:r w:rsidR="00807C9C" w:rsidRPr="00CB3F2A">
        <w:rPr>
          <w:lang w:val="ro-RO"/>
        </w:rPr>
        <w:t xml:space="preserve"> totală de 2.710.000 lei.</w:t>
      </w:r>
    </w:p>
    <w:p w:rsidR="0093211E" w:rsidRPr="00CB3F2A" w:rsidRDefault="0093211E" w:rsidP="00676502">
      <w:pPr>
        <w:spacing w:after="0" w:line="276" w:lineRule="auto"/>
        <w:jc w:val="both"/>
        <w:rPr>
          <w:lang w:val="ro-RO"/>
        </w:rPr>
      </w:pPr>
      <w:r w:rsidRPr="00CB3F2A">
        <w:rPr>
          <w:lang w:val="ro-RO"/>
        </w:rPr>
        <w:t>Obiectivele acestor acțiuni de control au vizat, în mod special:</w:t>
      </w:r>
    </w:p>
    <w:p w:rsidR="00807C9C" w:rsidRPr="00E76C92" w:rsidRDefault="00807C9C" w:rsidP="00676502">
      <w:pPr>
        <w:pStyle w:val="ListParagraph"/>
        <w:numPr>
          <w:ilvl w:val="0"/>
          <w:numId w:val="72"/>
        </w:numPr>
        <w:spacing w:after="0" w:line="276" w:lineRule="auto"/>
        <w:ind w:left="284" w:hanging="284"/>
        <w:jc w:val="both"/>
      </w:pPr>
      <w:r w:rsidRPr="00E76C92">
        <w:t>v</w:t>
      </w:r>
      <w:r w:rsidR="0093211E" w:rsidRPr="00C236D9">
        <w:t>erifica</w:t>
      </w:r>
      <w:r w:rsidR="0093211E" w:rsidRPr="00234BF4">
        <w:t>rea conformității clauzelor contractelor de delegare cu prevederile din legislația din domeniul serviciului de alimentare cu apă și de canalizare în vigoare, modul de stabilire al redevenței, finanțarea execuției branșamentelor și racordurilor de canalizar</w:t>
      </w:r>
      <w:r w:rsidR="0093211E" w:rsidRPr="00EA09BC">
        <w:t xml:space="preserve">e, contorizarea utilizatorilor, precum și finanțarea serviciului de alimentare cu apă și de canalizare, în contextul </w:t>
      </w:r>
      <w:r w:rsidRPr="00EA09BC">
        <w:t>noilor reglementări legislative</w:t>
      </w:r>
      <w:r w:rsidRPr="00CB3F2A">
        <w:t>;</w:t>
      </w:r>
    </w:p>
    <w:p w:rsidR="00807C9C" w:rsidRPr="00BB51A4" w:rsidRDefault="00807C9C" w:rsidP="00676502">
      <w:pPr>
        <w:pStyle w:val="ListParagraph"/>
        <w:numPr>
          <w:ilvl w:val="0"/>
          <w:numId w:val="72"/>
        </w:numPr>
        <w:spacing w:after="0" w:line="276" w:lineRule="auto"/>
        <w:ind w:left="284" w:hanging="284"/>
        <w:jc w:val="both"/>
      </w:pPr>
      <w:r w:rsidRPr="00EA09BC">
        <w:lastRenderedPageBreak/>
        <w:t>v</w:t>
      </w:r>
      <w:r w:rsidR="0093211E" w:rsidRPr="00EA09BC">
        <w:t>erificarea existenței documentelor premergătoare elaborării si depunerii spre avizare la A.N.R.S.C. a pla</w:t>
      </w:r>
      <w:r w:rsidR="0093211E" w:rsidRPr="00DE5E37">
        <w:t>nului de afaceri, respectiv, a programelor de investiții de dezvoltare și înlocuire, a balanţei/bilanţului apei, împreună programul de investiţii pentru reducerea pierderilor de apă şi str</w:t>
      </w:r>
      <w:r w:rsidR="0093211E" w:rsidRPr="008033C8">
        <w:t>ategia de control al pierderilor de apă, aprobate de adunarea generală a A.D.I. și a indicatorilor de performanţă asumaţi prin contractul</w:t>
      </w:r>
      <w:r w:rsidRPr="00BB51A4">
        <w:t xml:space="preserve"> de delegare;</w:t>
      </w:r>
    </w:p>
    <w:p w:rsidR="00807C9C" w:rsidRPr="002522D4" w:rsidRDefault="00807C9C" w:rsidP="00676502">
      <w:pPr>
        <w:pStyle w:val="ListParagraph"/>
        <w:numPr>
          <w:ilvl w:val="0"/>
          <w:numId w:val="72"/>
        </w:numPr>
        <w:spacing w:after="0" w:line="276" w:lineRule="auto"/>
        <w:ind w:left="284" w:hanging="284"/>
        <w:jc w:val="both"/>
      </w:pPr>
      <w:r w:rsidRPr="00BB51A4">
        <w:t>a</w:t>
      </w:r>
      <w:r w:rsidR="0093211E" w:rsidRPr="00BB51A4">
        <w:t>naliza și verificarea statutului asociațiilo</w:t>
      </w:r>
      <w:r w:rsidRPr="002522D4">
        <w:t>r de dezvoltare intercomunitară;</w:t>
      </w:r>
    </w:p>
    <w:p w:rsidR="0093211E" w:rsidRPr="00CB3F2A" w:rsidRDefault="00807C9C" w:rsidP="00676502">
      <w:pPr>
        <w:pStyle w:val="ListParagraph"/>
        <w:numPr>
          <w:ilvl w:val="0"/>
          <w:numId w:val="72"/>
        </w:numPr>
        <w:spacing w:after="0" w:line="276" w:lineRule="auto"/>
        <w:ind w:left="284" w:hanging="284"/>
        <w:jc w:val="both"/>
      </w:pPr>
      <w:r w:rsidRPr="008D4F4A">
        <w:t>v</w:t>
      </w:r>
      <w:r w:rsidR="0093211E" w:rsidRPr="008D4F4A">
        <w:t>erificarea existenței strategiilor de dezvoltare a serviciului de alimentare cu apă şi de canalizare din aria de operare, elaborate și aprobate de A.G.A. a A.D.I. finalizarea procedurilor de preluare de către operatorii regionali a tuturor sistemelor de alimentare cu apă și de cana</w:t>
      </w:r>
      <w:r w:rsidR="0093211E" w:rsidRPr="00423B3D">
        <w:t>lizare a unităților administrativ-teritoriale asociate, care în contextul punerii în aplicare a prevederilor art. VII din Legea nr. 51/2006 a serviciilor comunitare de utilităţi publice, republicată, cu modificările și completările ulterioare, privind obligația autorităților administrației publice locale de a proceda la reorganizarea compartimentelor funcționale fără personalitate juridică, au hotărât predarea sistemelor</w:t>
      </w:r>
      <w:r w:rsidRPr="00CB3F2A">
        <w:t>.</w:t>
      </w:r>
    </w:p>
    <w:p w:rsidR="0093211E" w:rsidRPr="00CB3F2A" w:rsidRDefault="0093211E" w:rsidP="00676502">
      <w:pPr>
        <w:spacing w:after="0" w:line="276" w:lineRule="auto"/>
        <w:jc w:val="both"/>
        <w:rPr>
          <w:lang w:val="ro-RO"/>
        </w:rPr>
      </w:pPr>
      <w:r w:rsidRPr="00CB3F2A">
        <w:rPr>
          <w:lang w:val="ro-RO"/>
        </w:rPr>
        <w:t>De asemenea, obiectivele A.N.R.S.C. au avut în vedere și verificarea modului de organizare și funcționare a serviciului de salubrizare a localităților, respectiv obligațiile autorităților administrației publice locale/asociațiilor de dezvoltare intercomunitară de a asigura condițiile necesare atingerii țintelor asumate de România în ceea ce privește implementarea instrumentelor economice în gestionarea deșeurilor și a măsurilor dispuse prin reglementările specifice, iar, în acest sens au fost cuprinse în planul de control și A.D.I.-urile care derulează proiecte de management integrat al deșeurilor.</w:t>
      </w:r>
    </w:p>
    <w:p w:rsidR="0093211E" w:rsidRPr="00CB3F2A" w:rsidRDefault="0093211E" w:rsidP="00676502">
      <w:pPr>
        <w:spacing w:after="0" w:line="276" w:lineRule="auto"/>
        <w:jc w:val="both"/>
        <w:rPr>
          <w:lang w:val="ro-RO"/>
        </w:rPr>
      </w:pPr>
      <w:r w:rsidRPr="00CB3F2A">
        <w:rPr>
          <w:lang w:val="ro-RO"/>
        </w:rPr>
        <w:t>Un alt obiectiv important al A.N.R.S.C. a fost  verificarea finalizării procedurilor pentru încheierea contractelor de servicii publice de transport rutier de persoane de interes județean, astfel încât să fie respectat termenul de finalizare a procedurilor pentru încheierea contractelor de delegare a gestiunii serviciului public de transport județean de persoane prin curse regulate, respectiv, data de 30.12.2022. Astfel, A.N.R.S.C. a răspuns eforturilor M.D.L.P.A. pentru încadrarea serviciului public de transport local și județean de persoane în limitele prevederilor Legii nr. 92/2007 și a Regulamentului (CE) nr. 1370 al Parlamentului European și al Consiliului privind serviciile publice de transport feroviar și rutier de călători  Astfel, ca o consecință directă a menținerii politicii de intensificare și eficientizare a acțiunilor de control și din activitatea de monitorizare a modului de îndeplinire a măsurilor de conformare stabilite prin Notele de Control încheiate în anii anteriori, se remarcă continuarea creșterii numărului total de operatori licențiați.</w:t>
      </w:r>
    </w:p>
    <w:p w:rsidR="002466F3" w:rsidRPr="00CB3F2A" w:rsidRDefault="002466F3" w:rsidP="00454188">
      <w:pPr>
        <w:spacing w:before="120" w:after="120" w:line="276" w:lineRule="auto"/>
        <w:jc w:val="center"/>
        <w:rPr>
          <w:b/>
          <w:i/>
          <w:color w:val="538135" w:themeColor="accent6" w:themeShade="BF"/>
          <w:sz w:val="28"/>
          <w:lang w:val="ro-RO"/>
        </w:rPr>
      </w:pPr>
      <w:r w:rsidRPr="00CB3F2A">
        <w:rPr>
          <w:b/>
          <w:i/>
          <w:color w:val="538135" w:themeColor="accent6" w:themeShade="BF"/>
          <w:sz w:val="28"/>
          <w:lang w:val="ro-RO"/>
        </w:rPr>
        <w:t>Inspectoratul de Stat în Construcții (ISC)</w:t>
      </w:r>
    </w:p>
    <w:p w:rsidR="003677FA" w:rsidRPr="00CB3F2A" w:rsidRDefault="003677FA" w:rsidP="00676502">
      <w:pPr>
        <w:spacing w:after="0" w:line="276" w:lineRule="auto"/>
        <w:jc w:val="both"/>
        <w:rPr>
          <w:lang w:val="ro-RO"/>
        </w:rPr>
      </w:pPr>
      <w:r w:rsidRPr="00CB3F2A">
        <w:rPr>
          <w:lang w:val="ro-RO"/>
        </w:rPr>
        <w:t>În perioada 2021-2023, Inspectoratul de Stat în Construcții a întreprins următoarele activități:</w:t>
      </w:r>
    </w:p>
    <w:p w:rsidR="003677FA" w:rsidRPr="00E76C92" w:rsidRDefault="003677FA" w:rsidP="00676502">
      <w:pPr>
        <w:pStyle w:val="ListParagraph"/>
        <w:numPr>
          <w:ilvl w:val="0"/>
          <w:numId w:val="58"/>
        </w:numPr>
        <w:spacing w:after="0" w:line="276" w:lineRule="auto"/>
        <w:ind w:left="567" w:hanging="283"/>
        <w:jc w:val="both"/>
      </w:pPr>
      <w:r w:rsidRPr="00E76C92">
        <w:t>Număr total de deficiențe constatate –  31.785</w:t>
      </w:r>
    </w:p>
    <w:p w:rsidR="003677FA" w:rsidRPr="00EA09BC" w:rsidRDefault="003677FA" w:rsidP="00676502">
      <w:pPr>
        <w:pStyle w:val="ListParagraph"/>
        <w:numPr>
          <w:ilvl w:val="0"/>
          <w:numId w:val="58"/>
        </w:numPr>
        <w:spacing w:after="0" w:line="276" w:lineRule="auto"/>
        <w:ind w:left="567" w:hanging="283"/>
        <w:jc w:val="both"/>
      </w:pPr>
      <w:r w:rsidRPr="00EA09BC">
        <w:t>Număr total de măsuri dispuse – 28.986</w:t>
      </w:r>
    </w:p>
    <w:p w:rsidR="003677FA" w:rsidRPr="00DE5E37" w:rsidRDefault="003677FA" w:rsidP="00676502">
      <w:pPr>
        <w:pStyle w:val="ListParagraph"/>
        <w:numPr>
          <w:ilvl w:val="0"/>
          <w:numId w:val="58"/>
        </w:numPr>
        <w:spacing w:after="0" w:line="276" w:lineRule="auto"/>
        <w:ind w:left="567" w:hanging="283"/>
        <w:jc w:val="both"/>
      </w:pPr>
      <w:r w:rsidRPr="00EA09BC">
        <w:t>Număr total de sancțiuni contravenți</w:t>
      </w:r>
      <w:r w:rsidRPr="00DE5E37">
        <w:t>onale aplicate – 5097</w:t>
      </w:r>
    </w:p>
    <w:p w:rsidR="003677FA" w:rsidRPr="008033C8" w:rsidRDefault="003677FA" w:rsidP="00676502">
      <w:pPr>
        <w:pStyle w:val="ListParagraph"/>
        <w:numPr>
          <w:ilvl w:val="0"/>
          <w:numId w:val="58"/>
        </w:numPr>
        <w:spacing w:after="0" w:line="276" w:lineRule="auto"/>
        <w:ind w:left="567" w:hanging="283"/>
        <w:jc w:val="both"/>
      </w:pPr>
      <w:r w:rsidRPr="008033C8">
        <w:t>Valoarea totală a sancțiunilor contravenționale aplicate - 49 mil. lei</w:t>
      </w:r>
    </w:p>
    <w:p w:rsidR="003677FA" w:rsidRPr="00CB3F2A" w:rsidRDefault="003677FA" w:rsidP="00676502">
      <w:pPr>
        <w:spacing w:after="0" w:line="276" w:lineRule="auto"/>
        <w:jc w:val="both"/>
        <w:rPr>
          <w:lang w:val="ro-RO"/>
        </w:rPr>
      </w:pPr>
      <w:r w:rsidRPr="00CB3F2A">
        <w:rPr>
          <w:lang w:val="ro-RO"/>
        </w:rPr>
        <w:t>Situație verificări obiective de investiții cuprinse în PNDL I și II:</w:t>
      </w:r>
    </w:p>
    <w:p w:rsidR="003677FA" w:rsidRPr="00CB3F2A" w:rsidRDefault="003677FA" w:rsidP="00676502">
      <w:pPr>
        <w:spacing w:after="0" w:line="276" w:lineRule="auto"/>
        <w:jc w:val="both"/>
        <w:rPr>
          <w:lang w:val="ro-RO"/>
        </w:rPr>
      </w:pPr>
      <w:r w:rsidRPr="00CB3F2A">
        <w:rPr>
          <w:lang w:val="ro-RO"/>
        </w:rPr>
        <w:t>Inspectoratul de Stat în Construcții – ISC a înregistrat în perioada 2021-2023 un număr de 15.916 solicitări de verificare la obiective de investiții finanțate din fonduri PNDL I și II, pentru care ISC a efectuat 15.334 de activități de verificare și control.</w:t>
      </w:r>
    </w:p>
    <w:p w:rsidR="003677FA" w:rsidRPr="00CB3F2A" w:rsidRDefault="003677FA" w:rsidP="00676502">
      <w:pPr>
        <w:spacing w:after="0" w:line="276" w:lineRule="auto"/>
        <w:jc w:val="both"/>
        <w:rPr>
          <w:lang w:val="ro-RO"/>
        </w:rPr>
      </w:pPr>
      <w:r w:rsidRPr="00CB3F2A">
        <w:rPr>
          <w:lang w:val="ro-RO"/>
        </w:rPr>
        <w:t xml:space="preserve">Supravegherea </w:t>
      </w:r>
      <w:r w:rsidRPr="00CB3F2A">
        <w:rPr>
          <w:b/>
          <w:lang w:val="ro-RO"/>
        </w:rPr>
        <w:t>pieței produselor pentru construcții</w:t>
      </w:r>
      <w:r w:rsidRPr="00CB3F2A">
        <w:rPr>
          <w:lang w:val="ro-RO"/>
        </w:rPr>
        <w:t>:</w:t>
      </w:r>
    </w:p>
    <w:p w:rsidR="003677FA" w:rsidRPr="00C236D9" w:rsidRDefault="003677FA" w:rsidP="00676502">
      <w:pPr>
        <w:pStyle w:val="ListParagraph"/>
        <w:numPr>
          <w:ilvl w:val="0"/>
          <w:numId w:val="59"/>
        </w:numPr>
        <w:spacing w:after="0" w:line="276" w:lineRule="auto"/>
        <w:ind w:left="426" w:hanging="284"/>
        <w:jc w:val="both"/>
      </w:pPr>
      <w:r w:rsidRPr="00E76C92">
        <w:lastRenderedPageBreak/>
        <w:t xml:space="preserve">Inspectoratul de Stat în Construcţii </w:t>
      </w:r>
      <w:r w:rsidRPr="00C236D9">
        <w:t>este desemnat ca autoritate pentru supravegherea pieţei produselor pentru construcţii.</w:t>
      </w:r>
    </w:p>
    <w:p w:rsidR="003677FA" w:rsidRPr="00EA09BC" w:rsidRDefault="003677FA" w:rsidP="00676502">
      <w:pPr>
        <w:pStyle w:val="ListParagraph"/>
        <w:numPr>
          <w:ilvl w:val="0"/>
          <w:numId w:val="59"/>
        </w:numPr>
        <w:spacing w:after="0" w:line="276" w:lineRule="auto"/>
        <w:ind w:left="426" w:hanging="284"/>
        <w:jc w:val="both"/>
      </w:pPr>
      <w:r w:rsidRPr="00EA09BC">
        <w:t>Activitatea de control în domeniul supravegherii pieței produselor pentru construcții a fost următoarea:</w:t>
      </w:r>
    </w:p>
    <w:p w:rsidR="003677FA" w:rsidRPr="00EA09BC" w:rsidRDefault="003677FA" w:rsidP="00676502">
      <w:pPr>
        <w:pStyle w:val="ListParagraph"/>
        <w:numPr>
          <w:ilvl w:val="0"/>
          <w:numId w:val="60"/>
        </w:numPr>
        <w:spacing w:after="0" w:line="276" w:lineRule="auto"/>
        <w:jc w:val="both"/>
      </w:pPr>
      <w:r w:rsidRPr="00EA09BC">
        <w:t>Supravegherea pietei produselor pentru constructii - 3688</w:t>
      </w:r>
    </w:p>
    <w:p w:rsidR="003677FA" w:rsidRPr="00DE5E37" w:rsidRDefault="003677FA" w:rsidP="00676502">
      <w:pPr>
        <w:pStyle w:val="ListParagraph"/>
        <w:numPr>
          <w:ilvl w:val="0"/>
          <w:numId w:val="60"/>
        </w:numPr>
        <w:spacing w:after="0" w:line="276" w:lineRule="auto"/>
        <w:jc w:val="both"/>
      </w:pPr>
      <w:r w:rsidRPr="00DE5E37">
        <w:t>Stații de producere betoane - 739</w:t>
      </w:r>
    </w:p>
    <w:p w:rsidR="003677FA" w:rsidRPr="008033C8" w:rsidRDefault="003677FA" w:rsidP="00676502">
      <w:pPr>
        <w:pStyle w:val="ListParagraph"/>
        <w:numPr>
          <w:ilvl w:val="0"/>
          <w:numId w:val="60"/>
        </w:numPr>
        <w:spacing w:after="0" w:line="276" w:lineRule="auto"/>
        <w:jc w:val="both"/>
      </w:pPr>
      <w:r w:rsidRPr="008033C8">
        <w:t>Total: 4427</w:t>
      </w:r>
    </w:p>
    <w:p w:rsidR="003677FA" w:rsidRPr="00F026DD" w:rsidRDefault="003677FA" w:rsidP="00676502">
      <w:pPr>
        <w:spacing w:after="0" w:line="276" w:lineRule="auto"/>
        <w:jc w:val="both"/>
        <w:rPr>
          <w:lang w:val="ro-RO"/>
        </w:rPr>
      </w:pPr>
      <w:r w:rsidRPr="00F026DD">
        <w:rPr>
          <w:lang w:val="ro-RO"/>
        </w:rPr>
        <w:t>În urma neconformităților constatate au fost aplicate sancțiuni după cum urmează:</w:t>
      </w:r>
    </w:p>
    <w:p w:rsidR="003677FA" w:rsidRPr="00E76C92" w:rsidRDefault="003677FA" w:rsidP="00676502">
      <w:pPr>
        <w:pStyle w:val="ListParagraph"/>
        <w:numPr>
          <w:ilvl w:val="0"/>
          <w:numId w:val="59"/>
        </w:numPr>
        <w:spacing w:after="0" w:line="276" w:lineRule="auto"/>
        <w:ind w:firstLine="763"/>
        <w:jc w:val="both"/>
      </w:pPr>
      <w:r w:rsidRPr="00E76C92">
        <w:t>Interzicere de la introducerea pe piață ale produselor – 13</w:t>
      </w:r>
    </w:p>
    <w:p w:rsidR="003677FA" w:rsidRPr="00EA09BC" w:rsidRDefault="003677FA" w:rsidP="00676502">
      <w:pPr>
        <w:pStyle w:val="ListParagraph"/>
        <w:numPr>
          <w:ilvl w:val="0"/>
          <w:numId w:val="59"/>
        </w:numPr>
        <w:spacing w:after="0" w:line="276" w:lineRule="auto"/>
        <w:ind w:firstLine="763"/>
        <w:jc w:val="both"/>
      </w:pPr>
      <w:r w:rsidRPr="00EA09BC">
        <w:t>Număr sancțiuni – 77</w:t>
      </w:r>
    </w:p>
    <w:p w:rsidR="003677FA" w:rsidRPr="00DE5E37" w:rsidRDefault="003677FA" w:rsidP="00676502">
      <w:pPr>
        <w:pStyle w:val="ListParagraph"/>
        <w:numPr>
          <w:ilvl w:val="0"/>
          <w:numId w:val="59"/>
        </w:numPr>
        <w:spacing w:after="0" w:line="276" w:lineRule="auto"/>
        <w:ind w:firstLine="763"/>
        <w:jc w:val="both"/>
      </w:pPr>
      <w:r w:rsidRPr="00EA09BC">
        <w:t xml:space="preserve">Valoarea totală a sancțiunilor contravenționale 10,6 </w:t>
      </w:r>
      <w:r w:rsidRPr="00DE5E37">
        <w:t>mil. lei</w:t>
      </w:r>
    </w:p>
    <w:p w:rsidR="003677FA" w:rsidRPr="00F026DD" w:rsidRDefault="003677FA" w:rsidP="00676502">
      <w:pPr>
        <w:spacing w:after="0" w:line="276" w:lineRule="auto"/>
        <w:jc w:val="both"/>
        <w:rPr>
          <w:lang w:val="ro-RO"/>
        </w:rPr>
      </w:pPr>
      <w:r w:rsidRPr="00F026DD">
        <w:rPr>
          <w:lang w:val="ro-RO"/>
        </w:rPr>
        <w:t>Autorizarea responsabililor tehnici cu execuția:</w:t>
      </w:r>
    </w:p>
    <w:p w:rsidR="003677FA" w:rsidRPr="00E76C92" w:rsidRDefault="003677FA" w:rsidP="00676502">
      <w:pPr>
        <w:pStyle w:val="ListParagraph"/>
        <w:numPr>
          <w:ilvl w:val="0"/>
          <w:numId w:val="61"/>
        </w:numPr>
        <w:spacing w:after="0" w:line="276" w:lineRule="auto"/>
        <w:ind w:left="993" w:firstLine="850"/>
        <w:jc w:val="both"/>
      </w:pPr>
      <w:r w:rsidRPr="00E76C92">
        <w:t>Total candidați care au participat la examen – 877</w:t>
      </w:r>
    </w:p>
    <w:p w:rsidR="003677FA" w:rsidRPr="00EA09BC" w:rsidRDefault="003677FA" w:rsidP="00676502">
      <w:pPr>
        <w:pStyle w:val="ListParagraph"/>
        <w:numPr>
          <w:ilvl w:val="0"/>
          <w:numId w:val="61"/>
        </w:numPr>
        <w:spacing w:after="0" w:line="276" w:lineRule="auto"/>
        <w:ind w:left="993" w:firstLine="850"/>
        <w:jc w:val="both"/>
      </w:pPr>
      <w:r w:rsidRPr="00EA09BC">
        <w:t>Numărul total de candidați admiși: 336</w:t>
      </w:r>
    </w:p>
    <w:p w:rsidR="003677FA" w:rsidRPr="00EA09BC" w:rsidRDefault="003677FA" w:rsidP="00676502">
      <w:pPr>
        <w:pStyle w:val="ListParagraph"/>
        <w:numPr>
          <w:ilvl w:val="0"/>
          <w:numId w:val="61"/>
        </w:numPr>
        <w:spacing w:after="0" w:line="276" w:lineRule="auto"/>
        <w:ind w:left="993" w:firstLine="850"/>
        <w:jc w:val="both"/>
      </w:pPr>
      <w:r w:rsidRPr="00EA09BC">
        <w:t>Rata de promovabilitate: 46%</w:t>
      </w:r>
    </w:p>
    <w:p w:rsidR="003677FA" w:rsidRPr="00F026DD" w:rsidRDefault="003677FA" w:rsidP="00676502">
      <w:pPr>
        <w:spacing w:after="0" w:line="276" w:lineRule="auto"/>
        <w:jc w:val="both"/>
        <w:rPr>
          <w:lang w:val="ro-RO"/>
        </w:rPr>
      </w:pPr>
      <w:r w:rsidRPr="00F026DD">
        <w:rPr>
          <w:lang w:val="ro-RO"/>
        </w:rPr>
        <w:t>Autorizarea diriginților de șantier:</w:t>
      </w:r>
    </w:p>
    <w:p w:rsidR="003677FA" w:rsidRPr="00C236D9" w:rsidRDefault="003677FA" w:rsidP="00676502">
      <w:pPr>
        <w:pStyle w:val="ListParagraph"/>
        <w:numPr>
          <w:ilvl w:val="0"/>
          <w:numId w:val="62"/>
        </w:numPr>
        <w:spacing w:after="0" w:line="276" w:lineRule="auto"/>
        <w:jc w:val="both"/>
      </w:pPr>
      <w:r w:rsidRPr="00E76C92">
        <w:t>Total candidați care au participat la exam</w:t>
      </w:r>
      <w:r w:rsidRPr="00C236D9">
        <w:t>en – 2371</w:t>
      </w:r>
    </w:p>
    <w:p w:rsidR="003677FA" w:rsidRPr="00EA09BC" w:rsidRDefault="003677FA" w:rsidP="00676502">
      <w:pPr>
        <w:pStyle w:val="ListParagraph"/>
        <w:numPr>
          <w:ilvl w:val="0"/>
          <w:numId w:val="62"/>
        </w:numPr>
        <w:spacing w:after="0" w:line="276" w:lineRule="auto"/>
        <w:jc w:val="both"/>
      </w:pPr>
      <w:r w:rsidRPr="00EA09BC">
        <w:t>Numărul total de candidați admiși: 1067</w:t>
      </w:r>
    </w:p>
    <w:p w:rsidR="003677FA" w:rsidRPr="00EA09BC" w:rsidRDefault="003677FA" w:rsidP="00676502">
      <w:pPr>
        <w:pStyle w:val="ListParagraph"/>
        <w:numPr>
          <w:ilvl w:val="0"/>
          <w:numId w:val="62"/>
        </w:numPr>
        <w:spacing w:after="0" w:line="276" w:lineRule="auto"/>
        <w:jc w:val="both"/>
      </w:pPr>
      <w:r w:rsidRPr="00EA09BC">
        <w:t>Rata de promovabilitate: 45%</w:t>
      </w:r>
    </w:p>
    <w:p w:rsidR="003677FA" w:rsidRPr="00F026DD" w:rsidRDefault="003677FA" w:rsidP="00676502">
      <w:pPr>
        <w:spacing w:after="0" w:line="276" w:lineRule="auto"/>
        <w:jc w:val="both"/>
        <w:rPr>
          <w:b/>
          <w:lang w:val="ro-RO"/>
        </w:rPr>
      </w:pPr>
      <w:r w:rsidRPr="00F026DD">
        <w:rPr>
          <w:b/>
          <w:lang w:val="ro-RO"/>
        </w:rPr>
        <w:t>În perioada 2021-2023, numărul dosarelor aflate pe rolul instanțelor de judecată a scăzut de la 1587 dosare la 1220.</w:t>
      </w:r>
    </w:p>
    <w:p w:rsidR="002466F3" w:rsidRPr="00F026DD" w:rsidRDefault="002466F3" w:rsidP="00454188">
      <w:pPr>
        <w:spacing w:before="120" w:after="120" w:line="276" w:lineRule="auto"/>
        <w:jc w:val="center"/>
        <w:rPr>
          <w:b/>
          <w:color w:val="538135" w:themeColor="accent6" w:themeShade="BF"/>
          <w:sz w:val="28"/>
          <w:lang w:val="ro-RO"/>
        </w:rPr>
      </w:pPr>
      <w:r w:rsidRPr="00F026DD">
        <w:rPr>
          <w:b/>
          <w:color w:val="538135" w:themeColor="accent6" w:themeShade="BF"/>
          <w:sz w:val="28"/>
          <w:lang w:val="ro-RO"/>
        </w:rPr>
        <w:t>Institutul Național de Administrație (INA)</w:t>
      </w:r>
    </w:p>
    <w:p w:rsidR="00854987" w:rsidRPr="00854987" w:rsidRDefault="00854987" w:rsidP="00676502">
      <w:pPr>
        <w:spacing w:after="0" w:line="276" w:lineRule="auto"/>
        <w:jc w:val="both"/>
        <w:rPr>
          <w:lang w:val="ro-RO"/>
        </w:rPr>
      </w:pPr>
      <w:r w:rsidRPr="00854987">
        <w:rPr>
          <w:lang w:val="ro-RO"/>
        </w:rPr>
        <w:t xml:space="preserve">Activitatea Institutului Național de Administrație (INA) a fost revitalizată, iar față de anul 2021, când nu au fost organizate cursuri, în 2022 la programele INA au luat parte 4.179 participanți, iar în 2023 (până la acest moment) au fost deja formați 4.562 participanți. În acest moment, Institutul organizează 113 programe, atât pe tematici clasice, cât și pe tematici privind digitalizarea, inovarea, achizițiile verzi și eficiența energetică. </w:t>
      </w:r>
    </w:p>
    <w:p w:rsidR="00854987" w:rsidRPr="00854987" w:rsidRDefault="00854987" w:rsidP="00676502">
      <w:pPr>
        <w:spacing w:after="0" w:line="276" w:lineRule="auto"/>
        <w:jc w:val="both"/>
        <w:rPr>
          <w:lang w:val="ro-RO"/>
        </w:rPr>
      </w:pPr>
    </w:p>
    <w:p w:rsidR="003677FA" w:rsidRPr="00854987" w:rsidRDefault="00854987" w:rsidP="00676502">
      <w:pPr>
        <w:spacing w:after="0" w:line="276" w:lineRule="auto"/>
        <w:jc w:val="both"/>
        <w:rPr>
          <w:lang w:val="ro-RO"/>
        </w:rPr>
      </w:pPr>
      <w:r w:rsidRPr="00854987">
        <w:rPr>
          <w:lang w:val="ro-RO"/>
        </w:rPr>
        <w:t>După o pauză de 3 ani a fost reluat Programul de formare specializată pentru ocuparea unei funcții publice corespunzătoare categoriei înalților funcționari publici. De asemenea, au fost lansate Programul de formare specializată pentru numirea într-o funcție de demnitate publică de prefect și subprefect, respectiv Programul de formare specializată în domeniul amenajării teritoriului, urbanismului și autorizării construcțiilor pentru arhitecții șefi la nivel de municipii, orașe și comune.</w:t>
      </w:r>
    </w:p>
    <w:p w:rsidR="00507804" w:rsidRPr="00F026DD" w:rsidRDefault="00507804" w:rsidP="00676502">
      <w:pPr>
        <w:spacing w:after="0" w:line="276" w:lineRule="auto"/>
        <w:jc w:val="center"/>
        <w:rPr>
          <w:b/>
          <w:lang w:val="ro-RO"/>
        </w:rPr>
      </w:pPr>
    </w:p>
    <w:sectPr w:rsidR="00507804" w:rsidRPr="00F026DD" w:rsidSect="00B255B6">
      <w:headerReference w:type="default" r:id="rId11"/>
      <w:footerReference w:type="default" r:id="rId12"/>
      <w:pgSz w:w="11906" w:h="16838"/>
      <w:pgMar w:top="2127" w:right="992" w:bottom="1134"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8C3" w:rsidRDefault="003708C3" w:rsidP="00607F29">
      <w:pPr>
        <w:spacing w:after="0" w:line="240" w:lineRule="auto"/>
      </w:pPr>
      <w:r>
        <w:separator/>
      </w:r>
    </w:p>
  </w:endnote>
  <w:endnote w:type="continuationSeparator" w:id="0">
    <w:p w:rsidR="003708C3" w:rsidRDefault="003708C3" w:rsidP="0060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781554"/>
      <w:docPartObj>
        <w:docPartGallery w:val="Page Numbers (Bottom of Page)"/>
        <w:docPartUnique/>
      </w:docPartObj>
    </w:sdtPr>
    <w:sdtEndPr/>
    <w:sdtContent>
      <w:sdt>
        <w:sdtPr>
          <w:id w:val="1592969867"/>
          <w:docPartObj>
            <w:docPartGallery w:val="Page Numbers (Top of Page)"/>
            <w:docPartUnique/>
          </w:docPartObj>
        </w:sdtPr>
        <w:sdtEndPr/>
        <w:sdtContent>
          <w:p w:rsidR="001C58E2" w:rsidRDefault="001C58E2" w:rsidP="001C58E2">
            <w:pPr>
              <w:pStyle w:val="Header"/>
            </w:pPr>
          </w:p>
          <w:p w:rsidR="001C58E2" w:rsidRDefault="001C58E2" w:rsidP="001C58E2">
            <w:pPr>
              <w:pStyle w:val="Header"/>
              <w:rPr>
                <w:i/>
                <w:color w:val="A6A6A6" w:themeColor="background1" w:themeShade="A6"/>
                <w:lang w:val="ro-RO"/>
              </w:rPr>
            </w:pPr>
            <w:r w:rsidRPr="001C58E2">
              <w:rPr>
                <w:i/>
                <w:noProof/>
                <w:color w:val="A6A6A6" w:themeColor="background1" w:themeShade="A6"/>
                <w:lang w:val="en-US"/>
              </w:rPr>
              <mc:AlternateContent>
                <mc:Choice Requires="wps">
                  <w:drawing>
                    <wp:anchor distT="45720" distB="45720" distL="114300" distR="114300" simplePos="0" relativeHeight="251659264" behindDoc="0" locked="0" layoutInCell="1" allowOverlap="1" wp14:anchorId="07BF7E0B" wp14:editId="585324A4">
                      <wp:simplePos x="0" y="0"/>
                      <wp:positionH relativeFrom="margin">
                        <wp:posOffset>-99695</wp:posOffset>
                      </wp:positionH>
                      <wp:positionV relativeFrom="paragraph">
                        <wp:posOffset>138430</wp:posOffset>
                      </wp:positionV>
                      <wp:extent cx="4936490" cy="341630"/>
                      <wp:effectExtent l="0" t="0" r="1651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490" cy="341630"/>
                              </a:xfrm>
                              <a:prstGeom prst="rect">
                                <a:avLst/>
                              </a:prstGeom>
                              <a:solidFill>
                                <a:srgbClr val="FFFFFF"/>
                              </a:solidFill>
                              <a:ln w="9525">
                                <a:solidFill>
                                  <a:schemeClr val="bg1"/>
                                </a:solidFill>
                                <a:miter lim="800000"/>
                                <a:headEnd/>
                                <a:tailEnd/>
                              </a:ln>
                            </wps:spPr>
                            <wps:txbx>
                              <w:txbxContent>
                                <w:p w:rsidR="001C58E2" w:rsidRPr="001C58E2" w:rsidRDefault="001C58E2" w:rsidP="001C58E2">
                                  <w:pPr>
                                    <w:pStyle w:val="Header"/>
                                    <w:rPr>
                                      <w:i/>
                                      <w:color w:val="A6A6A6" w:themeColor="background1" w:themeShade="A6"/>
                                      <w:lang w:val="ro-RO"/>
                                    </w:rPr>
                                  </w:pPr>
                                  <w:r w:rsidRPr="001C58E2">
                                    <w:rPr>
                                      <w:i/>
                                      <w:color w:val="A6A6A6" w:themeColor="background1" w:themeShade="A6"/>
                                      <w:lang w:val="ro-RO"/>
                                    </w:rPr>
                                    <w:t>Bilanțul mandatului de ministru CSEKE A</w:t>
                                  </w:r>
                                  <w:r>
                                    <w:rPr>
                                      <w:i/>
                                      <w:color w:val="A6A6A6" w:themeColor="background1" w:themeShade="A6"/>
                                      <w:lang w:val="ro-RO"/>
                                    </w:rPr>
                                    <w:t>ttila</w:t>
                                  </w:r>
                                </w:p>
                                <w:p w:rsidR="001C58E2" w:rsidRDefault="001C58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F7E0B" id="_x0000_t202" coordsize="21600,21600" o:spt="202" path="m,l,21600r21600,l21600,xe">
                      <v:stroke joinstyle="miter"/>
                      <v:path gradientshapeok="t" o:connecttype="rect"/>
                    </v:shapetype>
                    <v:shape id="_x0000_s1027" type="#_x0000_t202" style="position:absolute;margin-left:-7.85pt;margin-top:10.9pt;width:388.7pt;height:2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" strokecolor="white [3212]">
                      <v:textbox>
                        <w:txbxContent>
                          <w:p w:rsidR="001C58E2" w:rsidRPr="001C58E2" w:rsidRDefault="001C58E2" w:rsidP="001C58E2">
                            <w:pPr>
                              <w:pStyle w:val="Header"/>
                              <w:rPr>
                                <w:i/>
                                <w:color w:val="A6A6A6" w:themeColor="background1" w:themeShade="A6"/>
                                <w:lang w:val="ro-RO"/>
                              </w:rPr>
                            </w:pPr>
                            <w:r w:rsidRPr="001C58E2">
                              <w:rPr>
                                <w:i/>
                                <w:color w:val="A6A6A6" w:themeColor="background1" w:themeShade="A6"/>
                                <w:lang w:val="ro-RO"/>
                              </w:rPr>
                              <w:t>Bilanțul mandatului de ministru CSEKE A</w:t>
                            </w:r>
                            <w:r>
                              <w:rPr>
                                <w:i/>
                                <w:color w:val="A6A6A6" w:themeColor="background1" w:themeShade="A6"/>
                                <w:lang w:val="ro-RO"/>
                              </w:rPr>
                              <w:t>ttila</w:t>
                            </w:r>
                          </w:p>
                          <w:p w:rsidR="001C58E2" w:rsidRDefault="001C58E2"/>
                        </w:txbxContent>
                      </v:textbox>
                      <w10:wrap type="square" anchorx="margin"/>
                    </v:shape>
                  </w:pict>
                </mc:Fallback>
              </mc:AlternateContent>
            </w:r>
          </w:p>
          <w:p w:rsidR="001829B8" w:rsidRDefault="001C58E2" w:rsidP="001829B8">
            <w:pPr>
              <w:pStyle w:val="Footer"/>
              <w:jc w:val="right"/>
            </w:pPr>
            <w:r w:rsidRPr="001C58E2">
              <w:rPr>
                <w:i/>
                <w:color w:val="A6A6A6" w:themeColor="background1" w:themeShade="A6"/>
              </w:rPr>
              <w:t>Pagina</w:t>
            </w:r>
            <w:r w:rsidR="00EC2409" w:rsidRPr="001C58E2">
              <w:rPr>
                <w:i/>
                <w:color w:val="A6A6A6" w:themeColor="background1" w:themeShade="A6"/>
              </w:rPr>
              <w:t xml:space="preserve"> </w:t>
            </w:r>
            <w:r w:rsidR="00EC2409" w:rsidRPr="001C58E2">
              <w:rPr>
                <w:b/>
                <w:bCs/>
                <w:i/>
                <w:color w:val="A6A6A6" w:themeColor="background1" w:themeShade="A6"/>
                <w:sz w:val="24"/>
                <w:szCs w:val="24"/>
              </w:rPr>
              <w:fldChar w:fldCharType="begin"/>
            </w:r>
            <w:r w:rsidR="00EC2409" w:rsidRPr="001C58E2">
              <w:rPr>
                <w:b/>
                <w:bCs/>
                <w:i/>
                <w:color w:val="A6A6A6" w:themeColor="background1" w:themeShade="A6"/>
              </w:rPr>
              <w:instrText xml:space="preserve"> PAGE </w:instrText>
            </w:r>
            <w:r w:rsidR="00EC2409" w:rsidRPr="001C58E2">
              <w:rPr>
                <w:b/>
                <w:bCs/>
                <w:i/>
                <w:color w:val="A6A6A6" w:themeColor="background1" w:themeShade="A6"/>
                <w:sz w:val="24"/>
                <w:szCs w:val="24"/>
              </w:rPr>
              <w:fldChar w:fldCharType="separate"/>
            </w:r>
            <w:r w:rsidR="00BE38D7">
              <w:rPr>
                <w:b/>
                <w:bCs/>
                <w:i/>
                <w:noProof/>
                <w:color w:val="A6A6A6" w:themeColor="background1" w:themeShade="A6"/>
              </w:rPr>
              <w:t>81</w:t>
            </w:r>
            <w:r w:rsidR="00EC2409" w:rsidRPr="001C58E2">
              <w:rPr>
                <w:b/>
                <w:bCs/>
                <w:i/>
                <w:color w:val="A6A6A6" w:themeColor="background1" w:themeShade="A6"/>
                <w:sz w:val="24"/>
                <w:szCs w:val="24"/>
              </w:rPr>
              <w:fldChar w:fldCharType="end"/>
            </w:r>
            <w:r w:rsidR="00EC2409" w:rsidRPr="001C58E2">
              <w:rPr>
                <w:i/>
                <w:color w:val="A6A6A6" w:themeColor="background1" w:themeShade="A6"/>
              </w:rPr>
              <w:t xml:space="preserve"> </w:t>
            </w:r>
            <w:r w:rsidRPr="001C58E2">
              <w:rPr>
                <w:i/>
                <w:color w:val="A6A6A6" w:themeColor="background1" w:themeShade="A6"/>
              </w:rPr>
              <w:t>din</w:t>
            </w:r>
            <w:r w:rsidR="00EC2409" w:rsidRPr="001C58E2">
              <w:rPr>
                <w:i/>
                <w:color w:val="A6A6A6" w:themeColor="background1" w:themeShade="A6"/>
              </w:rPr>
              <w:t xml:space="preserve"> </w:t>
            </w:r>
            <w:r w:rsidR="00EC2409" w:rsidRPr="001C58E2">
              <w:rPr>
                <w:b/>
                <w:bCs/>
                <w:i/>
                <w:color w:val="A6A6A6" w:themeColor="background1" w:themeShade="A6"/>
                <w:sz w:val="24"/>
                <w:szCs w:val="24"/>
              </w:rPr>
              <w:fldChar w:fldCharType="begin"/>
            </w:r>
            <w:r w:rsidR="00EC2409" w:rsidRPr="001C58E2">
              <w:rPr>
                <w:b/>
                <w:bCs/>
                <w:i/>
                <w:color w:val="A6A6A6" w:themeColor="background1" w:themeShade="A6"/>
              </w:rPr>
              <w:instrText xml:space="preserve"> NUMPAGES  </w:instrText>
            </w:r>
            <w:r w:rsidR="00EC2409" w:rsidRPr="001C58E2">
              <w:rPr>
                <w:b/>
                <w:bCs/>
                <w:i/>
                <w:color w:val="A6A6A6" w:themeColor="background1" w:themeShade="A6"/>
                <w:sz w:val="24"/>
                <w:szCs w:val="24"/>
              </w:rPr>
              <w:fldChar w:fldCharType="separate"/>
            </w:r>
            <w:r w:rsidR="00BE38D7">
              <w:rPr>
                <w:b/>
                <w:bCs/>
                <w:i/>
                <w:noProof/>
                <w:color w:val="A6A6A6" w:themeColor="background1" w:themeShade="A6"/>
              </w:rPr>
              <w:t>81</w:t>
            </w:r>
            <w:r w:rsidR="00EC2409" w:rsidRPr="001C58E2">
              <w:rPr>
                <w:b/>
                <w:bCs/>
                <w:i/>
                <w:color w:val="A6A6A6" w:themeColor="background1" w:themeShade="A6"/>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8C3" w:rsidRDefault="003708C3" w:rsidP="00607F29">
      <w:pPr>
        <w:spacing w:after="0" w:line="240" w:lineRule="auto"/>
      </w:pPr>
      <w:r>
        <w:separator/>
      </w:r>
    </w:p>
  </w:footnote>
  <w:footnote w:type="continuationSeparator" w:id="0">
    <w:p w:rsidR="003708C3" w:rsidRDefault="003708C3" w:rsidP="00607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409" w:rsidRPr="000069DE" w:rsidRDefault="001829B8" w:rsidP="000069DE">
    <w:pPr>
      <w:pStyle w:val="Header"/>
      <w:ind w:left="-851"/>
      <w:rPr>
        <w:i/>
        <w:color w:val="A6A6A6" w:themeColor="background1" w:themeShade="A6"/>
        <w:lang w:val="ro-RO"/>
      </w:rPr>
    </w:pPr>
    <w:r w:rsidRPr="00D32C37">
      <w:rPr>
        <w:noProof/>
        <w:lang w:val="en-US"/>
      </w:rPr>
      <w:drawing>
        <wp:anchor distT="0" distB="0" distL="114300" distR="114300" simplePos="0" relativeHeight="251661312" behindDoc="1" locked="0" layoutInCell="1" allowOverlap="1" wp14:anchorId="2C652350" wp14:editId="3F088476">
          <wp:simplePos x="0" y="0"/>
          <wp:positionH relativeFrom="margin">
            <wp:align>left</wp:align>
          </wp:positionH>
          <wp:positionV relativeFrom="page">
            <wp:posOffset>242579</wp:posOffset>
          </wp:positionV>
          <wp:extent cx="742950" cy="742950"/>
          <wp:effectExtent l="0" t="0" r="0" b="0"/>
          <wp:wrapTight wrapText="bothSides">
            <wp:wrapPolygon edited="0">
              <wp:start x="6092" y="0"/>
              <wp:lineTo x="0" y="3323"/>
              <wp:lineTo x="0" y="14400"/>
              <wp:lineTo x="1108" y="17723"/>
              <wp:lineTo x="5538" y="21046"/>
              <wp:lineTo x="6092" y="21046"/>
              <wp:lineTo x="14954" y="21046"/>
              <wp:lineTo x="15508" y="21046"/>
              <wp:lineTo x="19938" y="17723"/>
              <wp:lineTo x="21046" y="14400"/>
              <wp:lineTo x="21046" y="3323"/>
              <wp:lineTo x="14954" y="0"/>
              <wp:lineTo x="6092" y="0"/>
            </wp:wrapPolygon>
          </wp:wrapTight>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2C37">
      <w:rPr>
        <w:noProof/>
        <w:lang w:val="en-US"/>
      </w:rPr>
      <mc:AlternateContent>
        <mc:Choice Requires="wps">
          <w:drawing>
            <wp:anchor distT="45720" distB="45720" distL="114300" distR="114300" simplePos="0" relativeHeight="251663360" behindDoc="0" locked="0" layoutInCell="1" allowOverlap="1" wp14:anchorId="4FAD6154" wp14:editId="497BC5EE">
              <wp:simplePos x="0" y="0"/>
              <wp:positionH relativeFrom="margin">
                <wp:posOffset>931331</wp:posOffset>
              </wp:positionH>
              <wp:positionV relativeFrom="page">
                <wp:posOffset>169900</wp:posOffset>
              </wp:positionV>
              <wp:extent cx="4922520" cy="7620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762000"/>
                      </a:xfrm>
                      <a:prstGeom prst="rect">
                        <a:avLst/>
                      </a:prstGeom>
                      <a:solidFill>
                        <a:srgbClr val="FFFFFF"/>
                      </a:solidFill>
                      <a:ln w="9525">
                        <a:noFill/>
                        <a:miter lim="800000"/>
                        <a:headEnd/>
                        <a:tailEnd/>
                      </a:ln>
                    </wps:spPr>
                    <wps:txbx>
                      <w:txbxContent>
                        <w:p w:rsidR="001829B8" w:rsidRDefault="001829B8" w:rsidP="001829B8">
                          <w:pPr>
                            <w:pStyle w:val="Instituie"/>
                            <w:spacing w:after="0" w:line="240" w:lineRule="auto"/>
                          </w:pPr>
                          <w:r>
                            <w:t>Ministerul Dezvoltării,</w:t>
                          </w:r>
                        </w:p>
                        <w:p w:rsidR="001829B8" w:rsidRPr="0016561B" w:rsidRDefault="001829B8" w:rsidP="001829B8">
                          <w:pPr>
                            <w:pStyle w:val="Instituie"/>
                            <w:spacing w:after="0" w:line="240" w:lineRule="auto"/>
                          </w:pPr>
                          <w:r>
                            <w:t>Lucrărilor Publice 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AD6154" id="_x0000_t202" coordsize="21600,21600" o:spt="202" path="m,l,21600r21600,l21600,xe">
              <v:stroke joinstyle="miter"/>
              <v:path gradientshapeok="t" o:connecttype="rect"/>
            </v:shapetype>
            <v:shape id="Text Box 2" o:spid="_x0000_s1026" type="#_x0000_t202" style="position:absolute;left:0;text-align:left;margin-left:73.35pt;margin-top:13.4pt;width:387.6pt;height:60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" stroked="f">
              <v:textbox>
                <w:txbxContent>
                  <w:p w:rsidR="001829B8" w:rsidRDefault="001829B8" w:rsidP="001829B8">
                    <w:pPr>
                      <w:pStyle w:val="Instituie"/>
                      <w:spacing w:after="0" w:line="240" w:lineRule="auto"/>
                    </w:pPr>
                    <w:r>
                      <w:t>Ministerul Dezvoltării,</w:t>
                    </w:r>
                  </w:p>
                  <w:p w:rsidR="001829B8" w:rsidRPr="0016561B" w:rsidRDefault="001829B8" w:rsidP="001829B8">
                    <w:pPr>
                      <w:pStyle w:val="Instituie"/>
                      <w:spacing w:after="0" w:line="240" w:lineRule="auto"/>
                    </w:pPr>
                    <w:r>
                      <w:t>Lucrărilor Publice și Administrației</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13"/>
    <w:lvl w:ilvl="0">
      <w:start w:val="1"/>
      <w:numFmt w:val="bullet"/>
      <w:lvlText w:val=""/>
      <w:lvlJc w:val="left"/>
      <w:pPr>
        <w:tabs>
          <w:tab w:val="num" w:pos="0"/>
        </w:tabs>
        <w:ind w:left="0" w:firstLine="851"/>
      </w:pPr>
      <w:rPr>
        <w:rFonts w:ascii="Wingdings" w:hAnsi="Wingdings" w:cs="Wingdings" w:hint="default"/>
      </w:rPr>
    </w:lvl>
  </w:abstractNum>
  <w:abstractNum w:abstractNumId="1" w15:restartNumberingAfterBreak="0">
    <w:nsid w:val="00696418"/>
    <w:multiLevelType w:val="hybridMultilevel"/>
    <w:tmpl w:val="5CB4CC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9B6BB5"/>
    <w:multiLevelType w:val="hybridMultilevel"/>
    <w:tmpl w:val="1D409ADE"/>
    <w:lvl w:ilvl="0" w:tplc="A2B0CD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04C89"/>
    <w:multiLevelType w:val="hybridMultilevel"/>
    <w:tmpl w:val="D25C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73478"/>
    <w:multiLevelType w:val="hybridMultilevel"/>
    <w:tmpl w:val="4DF065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A1143"/>
    <w:multiLevelType w:val="hybridMultilevel"/>
    <w:tmpl w:val="CE76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85289"/>
    <w:multiLevelType w:val="hybridMultilevel"/>
    <w:tmpl w:val="550C462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104882"/>
    <w:multiLevelType w:val="hybridMultilevel"/>
    <w:tmpl w:val="429A85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A16497"/>
    <w:multiLevelType w:val="hybridMultilevel"/>
    <w:tmpl w:val="85F2144C"/>
    <w:lvl w:ilvl="0" w:tplc="DC1A4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1B1473"/>
    <w:multiLevelType w:val="hybridMultilevel"/>
    <w:tmpl w:val="783E4E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0CE2667C"/>
    <w:multiLevelType w:val="hybridMultilevel"/>
    <w:tmpl w:val="0F36E9D0"/>
    <w:lvl w:ilvl="0" w:tplc="04090001">
      <w:start w:val="1"/>
      <w:numFmt w:val="bullet"/>
      <w:lvlText w:val=""/>
      <w:lvlJc w:val="left"/>
      <w:pPr>
        <w:ind w:left="1080" w:hanging="720"/>
      </w:pPr>
      <w:rPr>
        <w:rFonts w:ascii="Symbol" w:hAnsi="Symbol" w:hint="default"/>
      </w:rPr>
    </w:lvl>
    <w:lvl w:ilvl="1" w:tplc="852C4D76">
      <w:start w:val="12"/>
      <w:numFmt w:val="bullet"/>
      <w:lvlText w:val="-"/>
      <w:lvlJc w:val="left"/>
      <w:pPr>
        <w:ind w:left="1800" w:hanging="720"/>
      </w:pPr>
      <w:rPr>
        <w:rFonts w:ascii="Calibri" w:eastAsiaTheme="minorHAnsi" w:hAnsi="Calibri" w:cs="Calibri" w:hint="default"/>
      </w:rPr>
    </w:lvl>
    <w:lvl w:ilvl="2" w:tplc="44A28F32">
      <w:start w:val="11"/>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F83E2E"/>
    <w:multiLevelType w:val="hybridMultilevel"/>
    <w:tmpl w:val="349463F4"/>
    <w:lvl w:ilvl="0" w:tplc="04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0DD66C8D"/>
    <w:multiLevelType w:val="hybridMultilevel"/>
    <w:tmpl w:val="6D6C5AEA"/>
    <w:lvl w:ilvl="0" w:tplc="04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0E034745"/>
    <w:multiLevelType w:val="hybridMultilevel"/>
    <w:tmpl w:val="AA6A1F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34161C"/>
    <w:multiLevelType w:val="hybridMultilevel"/>
    <w:tmpl w:val="CD2A42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DB4734"/>
    <w:multiLevelType w:val="hybridMultilevel"/>
    <w:tmpl w:val="D8248A56"/>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11E524C7"/>
    <w:multiLevelType w:val="hybridMultilevel"/>
    <w:tmpl w:val="2CF28CE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027A40"/>
    <w:multiLevelType w:val="hybridMultilevel"/>
    <w:tmpl w:val="7F1CE294"/>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BD3AEF"/>
    <w:multiLevelType w:val="hybridMultilevel"/>
    <w:tmpl w:val="6796675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60502BC"/>
    <w:multiLevelType w:val="hybridMultilevel"/>
    <w:tmpl w:val="15F00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6B260F0"/>
    <w:multiLevelType w:val="hybridMultilevel"/>
    <w:tmpl w:val="240C27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D06325"/>
    <w:multiLevelType w:val="hybridMultilevel"/>
    <w:tmpl w:val="94B420C4"/>
    <w:lvl w:ilvl="0" w:tplc="04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94E7723"/>
    <w:multiLevelType w:val="hybridMultilevel"/>
    <w:tmpl w:val="B0D45E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9741AA0"/>
    <w:multiLevelType w:val="hybridMultilevel"/>
    <w:tmpl w:val="1FB24F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A35B35"/>
    <w:multiLevelType w:val="hybridMultilevel"/>
    <w:tmpl w:val="B740B3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F47F01"/>
    <w:multiLevelType w:val="hybridMultilevel"/>
    <w:tmpl w:val="21D683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061CB9"/>
    <w:multiLevelType w:val="hybridMultilevel"/>
    <w:tmpl w:val="5C2C655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7D17AB"/>
    <w:multiLevelType w:val="hybridMultilevel"/>
    <w:tmpl w:val="44642A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23D2639"/>
    <w:multiLevelType w:val="hybridMultilevel"/>
    <w:tmpl w:val="4916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5A22FD"/>
    <w:multiLevelType w:val="hybridMultilevel"/>
    <w:tmpl w:val="07909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3037E9"/>
    <w:multiLevelType w:val="hybridMultilevel"/>
    <w:tmpl w:val="6CEE42B0"/>
    <w:lvl w:ilvl="0" w:tplc="04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26FE1387"/>
    <w:multiLevelType w:val="hybridMultilevel"/>
    <w:tmpl w:val="B10228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4B585D"/>
    <w:multiLevelType w:val="hybridMultilevel"/>
    <w:tmpl w:val="4CB888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29162E"/>
    <w:multiLevelType w:val="hybridMultilevel"/>
    <w:tmpl w:val="793C6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872655"/>
    <w:multiLevelType w:val="hybridMultilevel"/>
    <w:tmpl w:val="A800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587E34"/>
    <w:multiLevelType w:val="hybridMultilevel"/>
    <w:tmpl w:val="C46CFF3C"/>
    <w:lvl w:ilvl="0" w:tplc="04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2C9916BB"/>
    <w:multiLevelType w:val="hybridMultilevel"/>
    <w:tmpl w:val="6EB81D4C"/>
    <w:lvl w:ilvl="0" w:tplc="04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7" w15:restartNumberingAfterBreak="0">
    <w:nsid w:val="2CA43922"/>
    <w:multiLevelType w:val="hybridMultilevel"/>
    <w:tmpl w:val="027CD1D4"/>
    <w:lvl w:ilvl="0" w:tplc="04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CDC3848"/>
    <w:multiLevelType w:val="hybridMultilevel"/>
    <w:tmpl w:val="A6BC0DA2"/>
    <w:lvl w:ilvl="0" w:tplc="04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2DAB27D9"/>
    <w:multiLevelType w:val="hybridMultilevel"/>
    <w:tmpl w:val="0A4EA0C0"/>
    <w:lvl w:ilvl="0" w:tplc="0409000F">
      <w:start w:val="1"/>
      <w:numFmt w:val="decimal"/>
      <w:lvlText w:val="%1."/>
      <w:lvlJc w:val="left"/>
      <w:pPr>
        <w:ind w:left="50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DC75D0C"/>
    <w:multiLevelType w:val="hybridMultilevel"/>
    <w:tmpl w:val="D9FADA56"/>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2F7276D2"/>
    <w:multiLevelType w:val="hybridMultilevel"/>
    <w:tmpl w:val="5374DF1C"/>
    <w:lvl w:ilvl="0" w:tplc="A2B0CD5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1820B56"/>
    <w:multiLevelType w:val="hybridMultilevel"/>
    <w:tmpl w:val="1D70AD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33921BAD"/>
    <w:multiLevelType w:val="hybridMultilevel"/>
    <w:tmpl w:val="004EED82"/>
    <w:lvl w:ilvl="0" w:tplc="04090001">
      <w:start w:val="1"/>
      <w:numFmt w:val="bullet"/>
      <w:lvlText w:val=""/>
      <w:lvlJc w:val="left"/>
      <w:pPr>
        <w:ind w:left="108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120EC9"/>
    <w:multiLevelType w:val="hybridMultilevel"/>
    <w:tmpl w:val="EF4E0EEA"/>
    <w:lvl w:ilvl="0" w:tplc="852C4D76">
      <w:start w:val="1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38EE2F90"/>
    <w:multiLevelType w:val="hybridMultilevel"/>
    <w:tmpl w:val="BDBAF8AE"/>
    <w:lvl w:ilvl="0" w:tplc="04090001">
      <w:start w:val="1"/>
      <w:numFmt w:val="bullet"/>
      <w:lvlText w:val=""/>
      <w:lvlJc w:val="left"/>
      <w:pPr>
        <w:ind w:left="180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D912871"/>
    <w:multiLevelType w:val="hybridMultilevel"/>
    <w:tmpl w:val="7348FB6A"/>
    <w:lvl w:ilvl="0" w:tplc="04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EA91E39"/>
    <w:multiLevelType w:val="hybridMultilevel"/>
    <w:tmpl w:val="3904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E86B49"/>
    <w:multiLevelType w:val="hybridMultilevel"/>
    <w:tmpl w:val="44FCE8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4F46CF"/>
    <w:multiLevelType w:val="hybridMultilevel"/>
    <w:tmpl w:val="FE78CE1E"/>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6A7DE9"/>
    <w:multiLevelType w:val="hybridMultilevel"/>
    <w:tmpl w:val="37B8DC72"/>
    <w:lvl w:ilvl="0" w:tplc="04090001">
      <w:start w:val="1"/>
      <w:numFmt w:val="bullet"/>
      <w:lvlText w:val=""/>
      <w:lvlJc w:val="left"/>
      <w:pPr>
        <w:ind w:left="180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77656C"/>
    <w:multiLevelType w:val="hybridMultilevel"/>
    <w:tmpl w:val="5546D404"/>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43C77175"/>
    <w:multiLevelType w:val="hybridMultilevel"/>
    <w:tmpl w:val="B50283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077DA5"/>
    <w:multiLevelType w:val="hybridMultilevel"/>
    <w:tmpl w:val="E22419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3A2E6D"/>
    <w:multiLevelType w:val="hybridMultilevel"/>
    <w:tmpl w:val="AA48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D20200"/>
    <w:multiLevelType w:val="hybridMultilevel"/>
    <w:tmpl w:val="F0B86E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ED0EFA"/>
    <w:multiLevelType w:val="hybridMultilevel"/>
    <w:tmpl w:val="86804816"/>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495036"/>
    <w:multiLevelType w:val="hybridMultilevel"/>
    <w:tmpl w:val="E75AE3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8C7CEC"/>
    <w:multiLevelType w:val="hybridMultilevel"/>
    <w:tmpl w:val="6654022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E93313D"/>
    <w:multiLevelType w:val="hybridMultilevel"/>
    <w:tmpl w:val="68144C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EA553CD"/>
    <w:multiLevelType w:val="hybridMultilevel"/>
    <w:tmpl w:val="305827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D3156"/>
    <w:multiLevelType w:val="hybridMultilevel"/>
    <w:tmpl w:val="BD4CAF26"/>
    <w:lvl w:ilvl="0" w:tplc="04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525A16DE"/>
    <w:multiLevelType w:val="hybridMultilevel"/>
    <w:tmpl w:val="07909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507514"/>
    <w:multiLevelType w:val="hybridMultilevel"/>
    <w:tmpl w:val="BAE8E6EC"/>
    <w:lvl w:ilvl="0" w:tplc="04090017">
      <w:start w:val="1"/>
      <w:numFmt w:val="lowerLetter"/>
      <w:lvlText w:val="%1)"/>
      <w:lvlJc w:val="left"/>
      <w:pPr>
        <w:ind w:left="2520" w:hanging="360"/>
      </w:pPr>
    </w:lvl>
    <w:lvl w:ilvl="1" w:tplc="815E6504">
      <w:start w:val="1"/>
      <w:numFmt w:val="lowerLetter"/>
      <w:lvlText w:val="%2."/>
      <w:lvlJc w:val="left"/>
      <w:pPr>
        <w:ind w:left="3600" w:hanging="720"/>
      </w:pPr>
      <w:rPr>
        <w:rFonts w:hint="default"/>
      </w:r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4" w15:restartNumberingAfterBreak="0">
    <w:nsid w:val="5351091F"/>
    <w:multiLevelType w:val="hybridMultilevel"/>
    <w:tmpl w:val="47D8C1A4"/>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9F5279"/>
    <w:multiLevelType w:val="hybridMultilevel"/>
    <w:tmpl w:val="5A0CE7F2"/>
    <w:lvl w:ilvl="0" w:tplc="04090001">
      <w:start w:val="1"/>
      <w:numFmt w:val="bullet"/>
      <w:lvlText w:val=""/>
      <w:lvlJc w:val="left"/>
      <w:pPr>
        <w:ind w:left="1080" w:hanging="720"/>
      </w:pPr>
      <w:rPr>
        <w:rFonts w:ascii="Symbol" w:hAnsi="Symbol" w:hint="default"/>
      </w:rPr>
    </w:lvl>
    <w:lvl w:ilvl="1" w:tplc="08090001">
      <w:start w:val="1"/>
      <w:numFmt w:val="bullet"/>
      <w:lvlText w:val=""/>
      <w:lvlJc w:val="left"/>
      <w:pPr>
        <w:ind w:left="1800" w:hanging="720"/>
      </w:pPr>
      <w:rPr>
        <w:rFonts w:ascii="Symbol" w:hAnsi="Symbol" w:hint="default"/>
      </w:rPr>
    </w:lvl>
    <w:lvl w:ilvl="2" w:tplc="44A28F32">
      <w:start w:val="11"/>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E11AD9"/>
    <w:multiLevelType w:val="hybridMultilevel"/>
    <w:tmpl w:val="5C1AC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5A274CEA"/>
    <w:multiLevelType w:val="hybridMultilevel"/>
    <w:tmpl w:val="7856F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0BD6C16"/>
    <w:multiLevelType w:val="hybridMultilevel"/>
    <w:tmpl w:val="D17AB918"/>
    <w:lvl w:ilvl="0" w:tplc="04090001">
      <w:start w:val="1"/>
      <w:numFmt w:val="bullet"/>
      <w:lvlText w:val=""/>
      <w:lvlJc w:val="left"/>
      <w:pPr>
        <w:ind w:left="2160" w:hanging="72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9" w15:restartNumberingAfterBreak="0">
    <w:nsid w:val="62F645E2"/>
    <w:multiLevelType w:val="hybridMultilevel"/>
    <w:tmpl w:val="8A30BD8E"/>
    <w:lvl w:ilvl="0" w:tplc="ED5C5FFA">
      <w:start w:val="1"/>
      <w:numFmt w:val="bullet"/>
      <w:lvlText w:val=""/>
      <w:lvlJc w:val="left"/>
      <w:pPr>
        <w:ind w:left="720" w:hanging="360"/>
      </w:pPr>
      <w:rPr>
        <w:rFonts w:ascii="Symbol" w:hAnsi="Symbol" w:hint="default"/>
      </w:rPr>
    </w:lvl>
    <w:lvl w:ilvl="1" w:tplc="ED5C5FF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74107C"/>
    <w:multiLevelType w:val="hybridMultilevel"/>
    <w:tmpl w:val="C494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1B64BB"/>
    <w:multiLevelType w:val="hybridMultilevel"/>
    <w:tmpl w:val="15F00E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B7413BF"/>
    <w:multiLevelType w:val="hybridMultilevel"/>
    <w:tmpl w:val="74F667E0"/>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7677B2"/>
    <w:multiLevelType w:val="hybridMultilevel"/>
    <w:tmpl w:val="6088BF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2B85F14"/>
    <w:multiLevelType w:val="hybridMultilevel"/>
    <w:tmpl w:val="85DE20C0"/>
    <w:lvl w:ilvl="0" w:tplc="04090001">
      <w:start w:val="1"/>
      <w:numFmt w:val="bullet"/>
      <w:lvlText w:val=""/>
      <w:lvlJc w:val="left"/>
      <w:pPr>
        <w:ind w:left="1080" w:hanging="720"/>
      </w:pPr>
      <w:rPr>
        <w:rFonts w:ascii="Symbol" w:hAnsi="Symbol" w:hint="default"/>
      </w:rPr>
    </w:lvl>
    <w:lvl w:ilvl="1" w:tplc="0409000F">
      <w:start w:val="1"/>
      <w:numFmt w:val="decimal"/>
      <w:lvlText w:val="%2."/>
      <w:lvlJc w:val="left"/>
      <w:pPr>
        <w:ind w:left="1800" w:hanging="720"/>
      </w:pPr>
      <w:rPr>
        <w:rFonts w:hint="default"/>
      </w:rPr>
    </w:lvl>
    <w:lvl w:ilvl="2" w:tplc="44A28F32">
      <w:start w:val="11"/>
      <w:numFmt w:val="bullet"/>
      <w:lvlText w:val="•"/>
      <w:lvlJc w:val="left"/>
      <w:pPr>
        <w:ind w:left="2520" w:hanging="72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35421FC"/>
    <w:multiLevelType w:val="hybridMultilevel"/>
    <w:tmpl w:val="1A767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8B7464C"/>
    <w:multiLevelType w:val="hybridMultilevel"/>
    <w:tmpl w:val="0B52AD04"/>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7" w15:restartNumberingAfterBreak="0">
    <w:nsid w:val="79D5265B"/>
    <w:multiLevelType w:val="hybridMultilevel"/>
    <w:tmpl w:val="78E690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8" w15:restartNumberingAfterBreak="0">
    <w:nsid w:val="79FF6DF4"/>
    <w:multiLevelType w:val="hybridMultilevel"/>
    <w:tmpl w:val="FF004D1E"/>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6C5F29"/>
    <w:multiLevelType w:val="hybridMultilevel"/>
    <w:tmpl w:val="CE809F72"/>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A14B1F"/>
    <w:multiLevelType w:val="hybridMultilevel"/>
    <w:tmpl w:val="ECB434B6"/>
    <w:lvl w:ilvl="0" w:tplc="04090017">
      <w:start w:val="1"/>
      <w:numFmt w:val="lowerLetter"/>
      <w:lvlText w:val="%1)"/>
      <w:lvlJc w:val="left"/>
      <w:pPr>
        <w:ind w:left="1440" w:hanging="360"/>
      </w:pPr>
    </w:lvl>
    <w:lvl w:ilvl="1" w:tplc="DAF45466">
      <w:start w:val="1"/>
      <w:numFmt w:val="decimal"/>
      <w:lvlText w:val="%2."/>
      <w:lvlJc w:val="left"/>
      <w:pPr>
        <w:ind w:left="2160" w:hanging="360"/>
      </w:pPr>
      <w:rPr>
        <w:rFonts w:hint="default"/>
      </w:rPr>
    </w:lvl>
    <w:lvl w:ilvl="2" w:tplc="A9DA9724">
      <w:start w:val="4"/>
      <w:numFmt w:val="bullet"/>
      <w:lvlText w:val="–"/>
      <w:lvlJc w:val="left"/>
      <w:pPr>
        <w:ind w:left="3060" w:hanging="360"/>
      </w:pPr>
      <w:rPr>
        <w:rFonts w:ascii="Calibri" w:eastAsiaTheme="minorHAnsi" w:hAnsi="Calibri" w:cs="Calibri"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AC8112E"/>
    <w:multiLevelType w:val="hybridMultilevel"/>
    <w:tmpl w:val="A7DAF5BC"/>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B467072"/>
    <w:multiLevelType w:val="hybridMultilevel"/>
    <w:tmpl w:val="1FF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8A0631"/>
    <w:multiLevelType w:val="hybridMultilevel"/>
    <w:tmpl w:val="886E5836"/>
    <w:lvl w:ilvl="0" w:tplc="08090001">
      <w:start w:val="1"/>
      <w:numFmt w:val="bullet"/>
      <w:lvlText w:val=""/>
      <w:lvlJc w:val="left"/>
      <w:pPr>
        <w:ind w:left="3420" w:hanging="360"/>
      </w:pPr>
      <w:rPr>
        <w:rFonts w:ascii="Symbol" w:hAnsi="Symbol" w:hint="default"/>
      </w:rPr>
    </w:lvl>
    <w:lvl w:ilvl="1" w:tplc="08090003" w:tentative="1">
      <w:start w:val="1"/>
      <w:numFmt w:val="bullet"/>
      <w:lvlText w:val="o"/>
      <w:lvlJc w:val="left"/>
      <w:pPr>
        <w:ind w:left="4140" w:hanging="360"/>
      </w:pPr>
      <w:rPr>
        <w:rFonts w:ascii="Courier New" w:hAnsi="Courier New" w:cs="Courier New" w:hint="default"/>
      </w:rPr>
    </w:lvl>
    <w:lvl w:ilvl="2" w:tplc="08090005" w:tentative="1">
      <w:start w:val="1"/>
      <w:numFmt w:val="bullet"/>
      <w:lvlText w:val=""/>
      <w:lvlJc w:val="left"/>
      <w:pPr>
        <w:ind w:left="4860" w:hanging="360"/>
      </w:pPr>
      <w:rPr>
        <w:rFonts w:ascii="Wingdings" w:hAnsi="Wingdings" w:hint="default"/>
      </w:rPr>
    </w:lvl>
    <w:lvl w:ilvl="3" w:tplc="08090001" w:tentative="1">
      <w:start w:val="1"/>
      <w:numFmt w:val="bullet"/>
      <w:lvlText w:val=""/>
      <w:lvlJc w:val="left"/>
      <w:pPr>
        <w:ind w:left="5580" w:hanging="360"/>
      </w:pPr>
      <w:rPr>
        <w:rFonts w:ascii="Symbol" w:hAnsi="Symbol" w:hint="default"/>
      </w:rPr>
    </w:lvl>
    <w:lvl w:ilvl="4" w:tplc="08090003" w:tentative="1">
      <w:start w:val="1"/>
      <w:numFmt w:val="bullet"/>
      <w:lvlText w:val="o"/>
      <w:lvlJc w:val="left"/>
      <w:pPr>
        <w:ind w:left="6300" w:hanging="360"/>
      </w:pPr>
      <w:rPr>
        <w:rFonts w:ascii="Courier New" w:hAnsi="Courier New" w:cs="Courier New" w:hint="default"/>
      </w:rPr>
    </w:lvl>
    <w:lvl w:ilvl="5" w:tplc="08090005" w:tentative="1">
      <w:start w:val="1"/>
      <w:numFmt w:val="bullet"/>
      <w:lvlText w:val=""/>
      <w:lvlJc w:val="left"/>
      <w:pPr>
        <w:ind w:left="7020" w:hanging="360"/>
      </w:pPr>
      <w:rPr>
        <w:rFonts w:ascii="Wingdings" w:hAnsi="Wingdings" w:hint="default"/>
      </w:rPr>
    </w:lvl>
    <w:lvl w:ilvl="6" w:tplc="08090001" w:tentative="1">
      <w:start w:val="1"/>
      <w:numFmt w:val="bullet"/>
      <w:lvlText w:val=""/>
      <w:lvlJc w:val="left"/>
      <w:pPr>
        <w:ind w:left="7740" w:hanging="360"/>
      </w:pPr>
      <w:rPr>
        <w:rFonts w:ascii="Symbol" w:hAnsi="Symbol" w:hint="default"/>
      </w:rPr>
    </w:lvl>
    <w:lvl w:ilvl="7" w:tplc="08090003" w:tentative="1">
      <w:start w:val="1"/>
      <w:numFmt w:val="bullet"/>
      <w:lvlText w:val="o"/>
      <w:lvlJc w:val="left"/>
      <w:pPr>
        <w:ind w:left="8460" w:hanging="360"/>
      </w:pPr>
      <w:rPr>
        <w:rFonts w:ascii="Courier New" w:hAnsi="Courier New" w:cs="Courier New" w:hint="default"/>
      </w:rPr>
    </w:lvl>
    <w:lvl w:ilvl="8" w:tplc="08090005" w:tentative="1">
      <w:start w:val="1"/>
      <w:numFmt w:val="bullet"/>
      <w:lvlText w:val=""/>
      <w:lvlJc w:val="left"/>
      <w:pPr>
        <w:ind w:left="9180" w:hanging="360"/>
      </w:pPr>
      <w:rPr>
        <w:rFonts w:ascii="Wingdings" w:hAnsi="Wingdings" w:hint="default"/>
      </w:rPr>
    </w:lvl>
  </w:abstractNum>
  <w:abstractNum w:abstractNumId="84" w15:restartNumberingAfterBreak="0">
    <w:nsid w:val="7F437E18"/>
    <w:multiLevelType w:val="hybridMultilevel"/>
    <w:tmpl w:val="DD188360"/>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6"/>
  </w:num>
  <w:num w:numId="2">
    <w:abstractNumId w:val="15"/>
  </w:num>
  <w:num w:numId="3">
    <w:abstractNumId w:val="57"/>
  </w:num>
  <w:num w:numId="4">
    <w:abstractNumId w:val="10"/>
  </w:num>
  <w:num w:numId="5">
    <w:abstractNumId w:val="73"/>
  </w:num>
  <w:num w:numId="6">
    <w:abstractNumId w:val="16"/>
  </w:num>
  <w:num w:numId="7">
    <w:abstractNumId w:val="63"/>
  </w:num>
  <w:num w:numId="8">
    <w:abstractNumId w:val="14"/>
  </w:num>
  <w:num w:numId="9">
    <w:abstractNumId w:val="80"/>
  </w:num>
  <w:num w:numId="10">
    <w:abstractNumId w:val="40"/>
  </w:num>
  <w:num w:numId="11">
    <w:abstractNumId w:val="51"/>
  </w:num>
  <w:num w:numId="12">
    <w:abstractNumId w:val="38"/>
  </w:num>
  <w:num w:numId="13">
    <w:abstractNumId w:val="24"/>
  </w:num>
  <w:num w:numId="14">
    <w:abstractNumId w:val="60"/>
  </w:num>
  <w:num w:numId="15">
    <w:abstractNumId w:val="26"/>
  </w:num>
  <w:num w:numId="16">
    <w:abstractNumId w:val="13"/>
  </w:num>
  <w:num w:numId="17">
    <w:abstractNumId w:val="22"/>
  </w:num>
  <w:num w:numId="18">
    <w:abstractNumId w:val="53"/>
  </w:num>
  <w:num w:numId="19">
    <w:abstractNumId w:val="1"/>
  </w:num>
  <w:num w:numId="20">
    <w:abstractNumId w:val="31"/>
  </w:num>
  <w:num w:numId="21">
    <w:abstractNumId w:val="32"/>
  </w:num>
  <w:num w:numId="22">
    <w:abstractNumId w:val="6"/>
  </w:num>
  <w:num w:numId="23">
    <w:abstractNumId w:val="48"/>
  </w:num>
  <w:num w:numId="24">
    <w:abstractNumId w:val="34"/>
  </w:num>
  <w:num w:numId="25">
    <w:abstractNumId w:val="18"/>
  </w:num>
  <w:num w:numId="26">
    <w:abstractNumId w:val="25"/>
  </w:num>
  <w:num w:numId="27">
    <w:abstractNumId w:val="11"/>
  </w:num>
  <w:num w:numId="28">
    <w:abstractNumId w:val="12"/>
  </w:num>
  <w:num w:numId="29">
    <w:abstractNumId w:val="83"/>
  </w:num>
  <w:num w:numId="30">
    <w:abstractNumId w:val="30"/>
  </w:num>
  <w:num w:numId="31">
    <w:abstractNumId w:val="21"/>
  </w:num>
  <w:num w:numId="32">
    <w:abstractNumId w:val="56"/>
  </w:num>
  <w:num w:numId="33">
    <w:abstractNumId w:val="20"/>
  </w:num>
  <w:num w:numId="34">
    <w:abstractNumId w:val="23"/>
  </w:num>
  <w:num w:numId="35">
    <w:abstractNumId w:val="4"/>
  </w:num>
  <w:num w:numId="36">
    <w:abstractNumId w:val="55"/>
  </w:num>
  <w:num w:numId="37">
    <w:abstractNumId w:val="76"/>
  </w:num>
  <w:num w:numId="38">
    <w:abstractNumId w:val="59"/>
  </w:num>
  <w:num w:numId="39">
    <w:abstractNumId w:val="74"/>
  </w:num>
  <w:num w:numId="40">
    <w:abstractNumId w:val="19"/>
  </w:num>
  <w:num w:numId="41">
    <w:abstractNumId w:val="71"/>
  </w:num>
  <w:num w:numId="42">
    <w:abstractNumId w:val="69"/>
  </w:num>
  <w:num w:numId="43">
    <w:abstractNumId w:val="29"/>
  </w:num>
  <w:num w:numId="44">
    <w:abstractNumId w:val="62"/>
  </w:num>
  <w:num w:numId="45">
    <w:abstractNumId w:val="65"/>
  </w:num>
  <w:num w:numId="46">
    <w:abstractNumId w:val="9"/>
  </w:num>
  <w:num w:numId="47">
    <w:abstractNumId w:val="77"/>
  </w:num>
  <w:num w:numId="48">
    <w:abstractNumId w:val="67"/>
  </w:num>
  <w:num w:numId="49">
    <w:abstractNumId w:val="75"/>
  </w:num>
  <w:num w:numId="50">
    <w:abstractNumId w:val="68"/>
  </w:num>
  <w:num w:numId="51">
    <w:abstractNumId w:val="46"/>
  </w:num>
  <w:num w:numId="52">
    <w:abstractNumId w:val="17"/>
  </w:num>
  <w:num w:numId="53">
    <w:abstractNumId w:val="37"/>
  </w:num>
  <w:num w:numId="54">
    <w:abstractNumId w:val="78"/>
  </w:num>
  <w:num w:numId="55">
    <w:abstractNumId w:val="84"/>
  </w:num>
  <w:num w:numId="56">
    <w:abstractNumId w:val="39"/>
  </w:num>
  <w:num w:numId="57">
    <w:abstractNumId w:val="7"/>
  </w:num>
  <w:num w:numId="58">
    <w:abstractNumId w:val="35"/>
  </w:num>
  <w:num w:numId="59">
    <w:abstractNumId w:val="49"/>
  </w:num>
  <w:num w:numId="60">
    <w:abstractNumId w:val="44"/>
  </w:num>
  <w:num w:numId="61">
    <w:abstractNumId w:val="27"/>
  </w:num>
  <w:num w:numId="62">
    <w:abstractNumId w:val="42"/>
  </w:num>
  <w:num w:numId="63">
    <w:abstractNumId w:val="58"/>
  </w:num>
  <w:num w:numId="64">
    <w:abstractNumId w:val="5"/>
  </w:num>
  <w:num w:numId="65">
    <w:abstractNumId w:val="0"/>
  </w:num>
  <w:num w:numId="66">
    <w:abstractNumId w:val="33"/>
  </w:num>
  <w:num w:numId="67">
    <w:abstractNumId w:val="43"/>
  </w:num>
  <w:num w:numId="68">
    <w:abstractNumId w:val="28"/>
  </w:num>
  <w:num w:numId="69">
    <w:abstractNumId w:val="61"/>
  </w:num>
  <w:num w:numId="70">
    <w:abstractNumId w:val="50"/>
  </w:num>
  <w:num w:numId="71">
    <w:abstractNumId w:val="45"/>
  </w:num>
  <w:num w:numId="72">
    <w:abstractNumId w:val="64"/>
  </w:num>
  <w:num w:numId="73">
    <w:abstractNumId w:val="79"/>
  </w:num>
  <w:num w:numId="74">
    <w:abstractNumId w:val="81"/>
  </w:num>
  <w:num w:numId="75">
    <w:abstractNumId w:val="72"/>
  </w:num>
  <w:num w:numId="76">
    <w:abstractNumId w:val="70"/>
  </w:num>
  <w:num w:numId="77">
    <w:abstractNumId w:val="54"/>
  </w:num>
  <w:num w:numId="78">
    <w:abstractNumId w:val="8"/>
  </w:num>
  <w:num w:numId="79">
    <w:abstractNumId w:val="47"/>
  </w:num>
  <w:num w:numId="80">
    <w:abstractNumId w:val="2"/>
  </w:num>
  <w:num w:numId="81">
    <w:abstractNumId w:val="41"/>
  </w:num>
  <w:num w:numId="82">
    <w:abstractNumId w:val="66"/>
  </w:num>
  <w:num w:numId="83">
    <w:abstractNumId w:val="82"/>
  </w:num>
  <w:num w:numId="84">
    <w:abstractNumId w:val="52"/>
  </w:num>
  <w:num w:numId="85">
    <w:abstractNumId w:val="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F1"/>
    <w:rsid w:val="000069DE"/>
    <w:rsid w:val="00010C82"/>
    <w:rsid w:val="00016EF2"/>
    <w:rsid w:val="000309E8"/>
    <w:rsid w:val="00030BD0"/>
    <w:rsid w:val="00034D35"/>
    <w:rsid w:val="0005527F"/>
    <w:rsid w:val="0005554D"/>
    <w:rsid w:val="000576B3"/>
    <w:rsid w:val="000704CD"/>
    <w:rsid w:val="000727E9"/>
    <w:rsid w:val="0007466B"/>
    <w:rsid w:val="000872EA"/>
    <w:rsid w:val="00090C38"/>
    <w:rsid w:val="000955D0"/>
    <w:rsid w:val="000957AD"/>
    <w:rsid w:val="000A3E20"/>
    <w:rsid w:val="000A7A60"/>
    <w:rsid w:val="000B671F"/>
    <w:rsid w:val="000C2D0C"/>
    <w:rsid w:val="000D343D"/>
    <w:rsid w:val="000D5EB1"/>
    <w:rsid w:val="000F1E23"/>
    <w:rsid w:val="000F6FD8"/>
    <w:rsid w:val="001074C0"/>
    <w:rsid w:val="00114979"/>
    <w:rsid w:val="001175B7"/>
    <w:rsid w:val="00120463"/>
    <w:rsid w:val="00120A62"/>
    <w:rsid w:val="00126D89"/>
    <w:rsid w:val="0014578C"/>
    <w:rsid w:val="00172E2C"/>
    <w:rsid w:val="0018055C"/>
    <w:rsid w:val="001829B8"/>
    <w:rsid w:val="001919DF"/>
    <w:rsid w:val="00196503"/>
    <w:rsid w:val="001B1C21"/>
    <w:rsid w:val="001B4B3F"/>
    <w:rsid w:val="001B6DA7"/>
    <w:rsid w:val="001C58E2"/>
    <w:rsid w:val="001C771D"/>
    <w:rsid w:val="001E6304"/>
    <w:rsid w:val="001F343A"/>
    <w:rsid w:val="001F6C2A"/>
    <w:rsid w:val="002003A5"/>
    <w:rsid w:val="00227925"/>
    <w:rsid w:val="002328C2"/>
    <w:rsid w:val="00234BF4"/>
    <w:rsid w:val="00242CAA"/>
    <w:rsid w:val="002466F3"/>
    <w:rsid w:val="002522D4"/>
    <w:rsid w:val="002605CF"/>
    <w:rsid w:val="00267EEB"/>
    <w:rsid w:val="00287064"/>
    <w:rsid w:val="0029174C"/>
    <w:rsid w:val="00293271"/>
    <w:rsid w:val="002A3F93"/>
    <w:rsid w:val="002D32BA"/>
    <w:rsid w:val="002F3F34"/>
    <w:rsid w:val="00306E55"/>
    <w:rsid w:val="00307FB9"/>
    <w:rsid w:val="00311CB8"/>
    <w:rsid w:val="003163C7"/>
    <w:rsid w:val="0032282D"/>
    <w:rsid w:val="00330EED"/>
    <w:rsid w:val="003422BC"/>
    <w:rsid w:val="00342781"/>
    <w:rsid w:val="003504E0"/>
    <w:rsid w:val="003677FA"/>
    <w:rsid w:val="003708C3"/>
    <w:rsid w:val="00383E07"/>
    <w:rsid w:val="003932A6"/>
    <w:rsid w:val="003A47F7"/>
    <w:rsid w:val="003A6C7F"/>
    <w:rsid w:val="003A7E25"/>
    <w:rsid w:val="003B3994"/>
    <w:rsid w:val="003B646F"/>
    <w:rsid w:val="003B71DB"/>
    <w:rsid w:val="003C1EBB"/>
    <w:rsid w:val="003D461D"/>
    <w:rsid w:val="003D47C1"/>
    <w:rsid w:val="003E2C32"/>
    <w:rsid w:val="003E4472"/>
    <w:rsid w:val="00400CFD"/>
    <w:rsid w:val="00411E13"/>
    <w:rsid w:val="00413006"/>
    <w:rsid w:val="004236B1"/>
    <w:rsid w:val="00423B3D"/>
    <w:rsid w:val="00443A71"/>
    <w:rsid w:val="004475FA"/>
    <w:rsid w:val="004531CB"/>
    <w:rsid w:val="00454188"/>
    <w:rsid w:val="0047156D"/>
    <w:rsid w:val="0047331E"/>
    <w:rsid w:val="00486162"/>
    <w:rsid w:val="00486B3B"/>
    <w:rsid w:val="004910F1"/>
    <w:rsid w:val="004A56F7"/>
    <w:rsid w:val="004B2792"/>
    <w:rsid w:val="004C3463"/>
    <w:rsid w:val="004E3468"/>
    <w:rsid w:val="004E7568"/>
    <w:rsid w:val="004E7FFC"/>
    <w:rsid w:val="004F074F"/>
    <w:rsid w:val="004F49E4"/>
    <w:rsid w:val="00507804"/>
    <w:rsid w:val="00516056"/>
    <w:rsid w:val="00526B6B"/>
    <w:rsid w:val="00536455"/>
    <w:rsid w:val="00543412"/>
    <w:rsid w:val="0054616E"/>
    <w:rsid w:val="00546727"/>
    <w:rsid w:val="00560E61"/>
    <w:rsid w:val="005755EB"/>
    <w:rsid w:val="00575BF3"/>
    <w:rsid w:val="0058152C"/>
    <w:rsid w:val="005A4F76"/>
    <w:rsid w:val="005C7A8D"/>
    <w:rsid w:val="005D31CE"/>
    <w:rsid w:val="005D38F3"/>
    <w:rsid w:val="005F23EC"/>
    <w:rsid w:val="005F28D9"/>
    <w:rsid w:val="005F6CB5"/>
    <w:rsid w:val="00600242"/>
    <w:rsid w:val="00601A87"/>
    <w:rsid w:val="00607698"/>
    <w:rsid w:val="00607F29"/>
    <w:rsid w:val="00610C39"/>
    <w:rsid w:val="00613264"/>
    <w:rsid w:val="00621409"/>
    <w:rsid w:val="0062395F"/>
    <w:rsid w:val="00627CCF"/>
    <w:rsid w:val="0063552B"/>
    <w:rsid w:val="00637888"/>
    <w:rsid w:val="0064700B"/>
    <w:rsid w:val="00660F91"/>
    <w:rsid w:val="00663FCE"/>
    <w:rsid w:val="00676502"/>
    <w:rsid w:val="00690D4D"/>
    <w:rsid w:val="00692646"/>
    <w:rsid w:val="006927BA"/>
    <w:rsid w:val="006A0673"/>
    <w:rsid w:val="006A7A42"/>
    <w:rsid w:val="006B20ED"/>
    <w:rsid w:val="006B33BE"/>
    <w:rsid w:val="006B560D"/>
    <w:rsid w:val="006C0CFF"/>
    <w:rsid w:val="006C178C"/>
    <w:rsid w:val="006E29D0"/>
    <w:rsid w:val="00713D70"/>
    <w:rsid w:val="00715CC1"/>
    <w:rsid w:val="007309EF"/>
    <w:rsid w:val="00732637"/>
    <w:rsid w:val="007329DC"/>
    <w:rsid w:val="0073760F"/>
    <w:rsid w:val="0075337F"/>
    <w:rsid w:val="00767620"/>
    <w:rsid w:val="007852CF"/>
    <w:rsid w:val="007859BB"/>
    <w:rsid w:val="00790DF6"/>
    <w:rsid w:val="00791399"/>
    <w:rsid w:val="0079200B"/>
    <w:rsid w:val="007921DA"/>
    <w:rsid w:val="00792CA6"/>
    <w:rsid w:val="00797FC2"/>
    <w:rsid w:val="007B0C38"/>
    <w:rsid w:val="007B299D"/>
    <w:rsid w:val="007D0283"/>
    <w:rsid w:val="007D180D"/>
    <w:rsid w:val="007E3684"/>
    <w:rsid w:val="007F53F8"/>
    <w:rsid w:val="00801DEB"/>
    <w:rsid w:val="008033C8"/>
    <w:rsid w:val="0080645E"/>
    <w:rsid w:val="00807C9C"/>
    <w:rsid w:val="008177AF"/>
    <w:rsid w:val="00821B03"/>
    <w:rsid w:val="00822854"/>
    <w:rsid w:val="00826A03"/>
    <w:rsid w:val="00826E41"/>
    <w:rsid w:val="00854987"/>
    <w:rsid w:val="00855DFC"/>
    <w:rsid w:val="00857793"/>
    <w:rsid w:val="0087072C"/>
    <w:rsid w:val="00877D23"/>
    <w:rsid w:val="008800E6"/>
    <w:rsid w:val="0089225F"/>
    <w:rsid w:val="008922C4"/>
    <w:rsid w:val="008956E7"/>
    <w:rsid w:val="00897F09"/>
    <w:rsid w:val="008B7B33"/>
    <w:rsid w:val="008C5FF4"/>
    <w:rsid w:val="008D4F4A"/>
    <w:rsid w:val="008E76DA"/>
    <w:rsid w:val="008E7BD1"/>
    <w:rsid w:val="008F03E6"/>
    <w:rsid w:val="008F2624"/>
    <w:rsid w:val="008F2832"/>
    <w:rsid w:val="008F2F90"/>
    <w:rsid w:val="00910AAE"/>
    <w:rsid w:val="0092230F"/>
    <w:rsid w:val="009251DC"/>
    <w:rsid w:val="0092689D"/>
    <w:rsid w:val="00930336"/>
    <w:rsid w:val="00930D34"/>
    <w:rsid w:val="0093211E"/>
    <w:rsid w:val="00936EE8"/>
    <w:rsid w:val="0094421E"/>
    <w:rsid w:val="009445A2"/>
    <w:rsid w:val="0094560E"/>
    <w:rsid w:val="00951534"/>
    <w:rsid w:val="00954FB0"/>
    <w:rsid w:val="009615B2"/>
    <w:rsid w:val="009848EB"/>
    <w:rsid w:val="00986D44"/>
    <w:rsid w:val="00987719"/>
    <w:rsid w:val="00996B92"/>
    <w:rsid w:val="00996C7C"/>
    <w:rsid w:val="00997FA3"/>
    <w:rsid w:val="009A1226"/>
    <w:rsid w:val="009A2EBD"/>
    <w:rsid w:val="009A5500"/>
    <w:rsid w:val="009B6A4D"/>
    <w:rsid w:val="009C531A"/>
    <w:rsid w:val="009D1268"/>
    <w:rsid w:val="009D20CE"/>
    <w:rsid w:val="009D3D5A"/>
    <w:rsid w:val="009E1C2B"/>
    <w:rsid w:val="009E28AE"/>
    <w:rsid w:val="009E3F41"/>
    <w:rsid w:val="00A01E2D"/>
    <w:rsid w:val="00A148AC"/>
    <w:rsid w:val="00A21DAF"/>
    <w:rsid w:val="00A27BCE"/>
    <w:rsid w:val="00A34F77"/>
    <w:rsid w:val="00A46E14"/>
    <w:rsid w:val="00A50FCE"/>
    <w:rsid w:val="00A53CB5"/>
    <w:rsid w:val="00A5474A"/>
    <w:rsid w:val="00A86AAB"/>
    <w:rsid w:val="00A94F4E"/>
    <w:rsid w:val="00AA25FD"/>
    <w:rsid w:val="00AC149A"/>
    <w:rsid w:val="00AD2A67"/>
    <w:rsid w:val="00AD3EF3"/>
    <w:rsid w:val="00AE571D"/>
    <w:rsid w:val="00B02F8D"/>
    <w:rsid w:val="00B041DF"/>
    <w:rsid w:val="00B14F34"/>
    <w:rsid w:val="00B255B6"/>
    <w:rsid w:val="00B27CA3"/>
    <w:rsid w:val="00B32A67"/>
    <w:rsid w:val="00B47F4A"/>
    <w:rsid w:val="00B50960"/>
    <w:rsid w:val="00B562CE"/>
    <w:rsid w:val="00B63A65"/>
    <w:rsid w:val="00B6548F"/>
    <w:rsid w:val="00B77F88"/>
    <w:rsid w:val="00B81AEB"/>
    <w:rsid w:val="00B87509"/>
    <w:rsid w:val="00B945D7"/>
    <w:rsid w:val="00B96187"/>
    <w:rsid w:val="00BA0606"/>
    <w:rsid w:val="00BB51A4"/>
    <w:rsid w:val="00BE38D7"/>
    <w:rsid w:val="00BE7E73"/>
    <w:rsid w:val="00BF2AAB"/>
    <w:rsid w:val="00C02209"/>
    <w:rsid w:val="00C13372"/>
    <w:rsid w:val="00C1793C"/>
    <w:rsid w:val="00C236D9"/>
    <w:rsid w:val="00C32CDA"/>
    <w:rsid w:val="00C37DF0"/>
    <w:rsid w:val="00C463B3"/>
    <w:rsid w:val="00C52CE9"/>
    <w:rsid w:val="00C54119"/>
    <w:rsid w:val="00C557CA"/>
    <w:rsid w:val="00C6045F"/>
    <w:rsid w:val="00C81998"/>
    <w:rsid w:val="00CB3F2A"/>
    <w:rsid w:val="00CB68B9"/>
    <w:rsid w:val="00CC6CDF"/>
    <w:rsid w:val="00CD0507"/>
    <w:rsid w:val="00CD4C79"/>
    <w:rsid w:val="00CF0D9A"/>
    <w:rsid w:val="00CF3A40"/>
    <w:rsid w:val="00D00EC5"/>
    <w:rsid w:val="00D02E9C"/>
    <w:rsid w:val="00D06A95"/>
    <w:rsid w:val="00D21311"/>
    <w:rsid w:val="00D22A3B"/>
    <w:rsid w:val="00D27B19"/>
    <w:rsid w:val="00D333A3"/>
    <w:rsid w:val="00D3519D"/>
    <w:rsid w:val="00D4032C"/>
    <w:rsid w:val="00D51325"/>
    <w:rsid w:val="00D54ADA"/>
    <w:rsid w:val="00D5657B"/>
    <w:rsid w:val="00D63E2B"/>
    <w:rsid w:val="00D94033"/>
    <w:rsid w:val="00DC3C8E"/>
    <w:rsid w:val="00DD7BBF"/>
    <w:rsid w:val="00DE59C8"/>
    <w:rsid w:val="00DE5E37"/>
    <w:rsid w:val="00DF1681"/>
    <w:rsid w:val="00DF228D"/>
    <w:rsid w:val="00E34183"/>
    <w:rsid w:val="00E36D76"/>
    <w:rsid w:val="00E41CF9"/>
    <w:rsid w:val="00E46FAD"/>
    <w:rsid w:val="00E57BCA"/>
    <w:rsid w:val="00E649DB"/>
    <w:rsid w:val="00E76C92"/>
    <w:rsid w:val="00E76DE9"/>
    <w:rsid w:val="00E830E1"/>
    <w:rsid w:val="00E93885"/>
    <w:rsid w:val="00EA09BC"/>
    <w:rsid w:val="00EA2D57"/>
    <w:rsid w:val="00EA6955"/>
    <w:rsid w:val="00EA6B28"/>
    <w:rsid w:val="00EB51BF"/>
    <w:rsid w:val="00EC2409"/>
    <w:rsid w:val="00ED110D"/>
    <w:rsid w:val="00ED2B16"/>
    <w:rsid w:val="00EE2F36"/>
    <w:rsid w:val="00EE60CA"/>
    <w:rsid w:val="00EE79D7"/>
    <w:rsid w:val="00EF103E"/>
    <w:rsid w:val="00F026DD"/>
    <w:rsid w:val="00F1292B"/>
    <w:rsid w:val="00F163BC"/>
    <w:rsid w:val="00F20173"/>
    <w:rsid w:val="00F31C7E"/>
    <w:rsid w:val="00F37E78"/>
    <w:rsid w:val="00F44697"/>
    <w:rsid w:val="00F47F1E"/>
    <w:rsid w:val="00F5154D"/>
    <w:rsid w:val="00F621AF"/>
    <w:rsid w:val="00F631DF"/>
    <w:rsid w:val="00F6789E"/>
    <w:rsid w:val="00F741C8"/>
    <w:rsid w:val="00F74A47"/>
    <w:rsid w:val="00F87600"/>
    <w:rsid w:val="00F92FDF"/>
    <w:rsid w:val="00F97F31"/>
    <w:rsid w:val="00FF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24343"/>
  <w15:chartTrackingRefBased/>
  <w15:docId w15:val="{05AE85AF-FA7D-4649-80CB-63127249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2C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55D0"/>
    <w:pPr>
      <w:keepNext/>
      <w:keepLines/>
      <w:spacing w:before="360" w:after="80" w:line="276" w:lineRule="auto"/>
      <w:outlineLvl w:val="1"/>
    </w:pPr>
    <w:rPr>
      <w:rFonts w:ascii="Calibri" w:eastAsia="Calibri" w:hAnsi="Calibri" w:cs="Calibri"/>
      <w:b/>
      <w:sz w:val="36"/>
      <w:szCs w:val="3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9D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1,Bullet EY,List Paragraph1,Akapit z listą BS,Outlines a.b.c.,List_Paragraph,Multilevel para_II,Akapit z lista BS,Normal bullet 2,Bullets,IBL List Paragraph,List Paragraph nowy,References,본문(내용),Bullet,Ha"/>
    <w:basedOn w:val="Normal"/>
    <w:link w:val="ListParagraphChar"/>
    <w:uiPriority w:val="34"/>
    <w:qFormat/>
    <w:rsid w:val="001919DF"/>
    <w:pPr>
      <w:ind w:left="720"/>
      <w:contextualSpacing/>
    </w:pPr>
    <w:rPr>
      <w:lang w:val="ro-RO"/>
    </w:rPr>
  </w:style>
  <w:style w:type="character" w:customStyle="1" w:styleId="ListParagraphChar">
    <w:name w:val="List Paragraph Char"/>
    <w:aliases w:val="ERP-List Paragraph Char,List Paragraph11 Char,Bullet EY Char,List Paragraph1 Char,Akapit z listą BS Char,Outlines a.b.c. Char,List_Paragraph Char,Multilevel para_II Char,Akapit z lista BS Char,Normal bullet 2 Char,Bullets Char"/>
    <w:basedOn w:val="DefaultParagraphFont"/>
    <w:link w:val="ListParagraph"/>
    <w:uiPriority w:val="34"/>
    <w:qFormat/>
    <w:locked/>
    <w:rsid w:val="001919DF"/>
    <w:rPr>
      <w:lang w:val="ro-RO"/>
    </w:rPr>
  </w:style>
  <w:style w:type="paragraph" w:styleId="Header">
    <w:name w:val="header"/>
    <w:basedOn w:val="Normal"/>
    <w:link w:val="HeaderChar"/>
    <w:uiPriority w:val="99"/>
    <w:unhideWhenUsed/>
    <w:rsid w:val="00607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F29"/>
  </w:style>
  <w:style w:type="paragraph" w:styleId="Footer">
    <w:name w:val="footer"/>
    <w:basedOn w:val="Normal"/>
    <w:link w:val="FooterChar"/>
    <w:uiPriority w:val="99"/>
    <w:unhideWhenUsed/>
    <w:rsid w:val="00607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F29"/>
  </w:style>
  <w:style w:type="paragraph" w:styleId="BalloonText">
    <w:name w:val="Balloon Text"/>
    <w:basedOn w:val="Normal"/>
    <w:link w:val="BalloonTextChar"/>
    <w:uiPriority w:val="99"/>
    <w:semiHidden/>
    <w:unhideWhenUsed/>
    <w:rsid w:val="00715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CC1"/>
    <w:rPr>
      <w:rFonts w:ascii="Segoe UI" w:hAnsi="Segoe UI" w:cs="Segoe UI"/>
      <w:sz w:val="18"/>
      <w:szCs w:val="18"/>
    </w:rPr>
  </w:style>
  <w:style w:type="character" w:styleId="Hyperlink">
    <w:name w:val="Hyperlink"/>
    <w:basedOn w:val="DefaultParagraphFont"/>
    <w:uiPriority w:val="99"/>
    <w:unhideWhenUsed/>
    <w:rsid w:val="00016EF2"/>
    <w:rPr>
      <w:color w:val="0563C1" w:themeColor="hyperlink"/>
      <w:u w:val="single"/>
    </w:rPr>
  </w:style>
  <w:style w:type="paragraph" w:styleId="Caption">
    <w:name w:val="caption"/>
    <w:basedOn w:val="Normal"/>
    <w:qFormat/>
    <w:rsid w:val="00126D89"/>
    <w:pPr>
      <w:suppressLineNumbers/>
      <w:suppressAutoHyphens/>
      <w:spacing w:before="120" w:after="120" w:line="240" w:lineRule="auto"/>
      <w:jc w:val="both"/>
    </w:pPr>
    <w:rPr>
      <w:rFonts w:ascii="Trebuchet MS" w:eastAsia="Times New Roman" w:hAnsi="Trebuchet MS" w:cs="Arial"/>
      <w:i/>
      <w:iCs/>
      <w:color w:val="262626"/>
      <w:sz w:val="24"/>
      <w:szCs w:val="24"/>
      <w:lang w:val="ro-RO" w:eastAsia="ar-SA"/>
    </w:rPr>
  </w:style>
  <w:style w:type="character" w:customStyle="1" w:styleId="Heading2Char">
    <w:name w:val="Heading 2 Char"/>
    <w:basedOn w:val="DefaultParagraphFont"/>
    <w:link w:val="Heading2"/>
    <w:uiPriority w:val="9"/>
    <w:rsid w:val="000955D0"/>
    <w:rPr>
      <w:rFonts w:ascii="Calibri" w:eastAsia="Calibri" w:hAnsi="Calibri" w:cs="Calibri"/>
      <w:b/>
      <w:sz w:val="36"/>
      <w:szCs w:val="36"/>
      <w:lang w:val="ro-RO"/>
    </w:rPr>
  </w:style>
  <w:style w:type="character" w:customStyle="1" w:styleId="Heading1Char">
    <w:name w:val="Heading 1 Char"/>
    <w:basedOn w:val="DefaultParagraphFont"/>
    <w:link w:val="Heading1"/>
    <w:uiPriority w:val="9"/>
    <w:rsid w:val="00C52CE9"/>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8F2624"/>
    <w:rPr>
      <w:i/>
      <w:iCs/>
    </w:rPr>
  </w:style>
  <w:style w:type="character" w:styleId="Strong">
    <w:name w:val="Strong"/>
    <w:basedOn w:val="DefaultParagraphFont"/>
    <w:uiPriority w:val="22"/>
    <w:qFormat/>
    <w:rsid w:val="00F1292B"/>
    <w:rPr>
      <w:b/>
      <w:bCs/>
    </w:rPr>
  </w:style>
  <w:style w:type="paragraph" w:styleId="NormalWeb">
    <w:name w:val="Normal (Web)"/>
    <w:basedOn w:val="Normal"/>
    <w:uiPriority w:val="99"/>
    <w:semiHidden/>
    <w:unhideWhenUsed/>
    <w:rsid w:val="000D5EB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nstituie">
    <w:name w:val="Instituție"/>
    <w:basedOn w:val="Normal"/>
    <w:link w:val="InstituieChar"/>
    <w:qFormat/>
    <w:rsid w:val="001829B8"/>
    <w:rPr>
      <w:rFonts w:ascii="Trajan Pro" w:hAnsi="Trajan Pro"/>
      <w:sz w:val="32"/>
      <w:szCs w:val="32"/>
      <w:lang w:val="ro-RO"/>
    </w:rPr>
  </w:style>
  <w:style w:type="character" w:customStyle="1" w:styleId="InstituieChar">
    <w:name w:val="Instituție Char"/>
    <w:basedOn w:val="DefaultParagraphFont"/>
    <w:link w:val="Instituie"/>
    <w:rsid w:val="001829B8"/>
    <w:rPr>
      <w:rFonts w:ascii="Trajan Pro" w:hAnsi="Trajan Pro"/>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07985">
      <w:bodyDiv w:val="1"/>
      <w:marLeft w:val="0"/>
      <w:marRight w:val="0"/>
      <w:marTop w:val="0"/>
      <w:marBottom w:val="0"/>
      <w:divBdr>
        <w:top w:val="none" w:sz="0" w:space="0" w:color="auto"/>
        <w:left w:val="none" w:sz="0" w:space="0" w:color="auto"/>
        <w:bottom w:val="none" w:sz="0" w:space="0" w:color="auto"/>
        <w:right w:val="none" w:sz="0" w:space="0" w:color="auto"/>
      </w:divBdr>
    </w:div>
    <w:div w:id="336540751">
      <w:bodyDiv w:val="1"/>
      <w:marLeft w:val="0"/>
      <w:marRight w:val="0"/>
      <w:marTop w:val="0"/>
      <w:marBottom w:val="0"/>
      <w:divBdr>
        <w:top w:val="none" w:sz="0" w:space="0" w:color="auto"/>
        <w:left w:val="none" w:sz="0" w:space="0" w:color="auto"/>
        <w:bottom w:val="none" w:sz="0" w:space="0" w:color="auto"/>
        <w:right w:val="none" w:sz="0" w:space="0" w:color="auto"/>
      </w:divBdr>
    </w:div>
    <w:div w:id="532353642">
      <w:bodyDiv w:val="1"/>
      <w:marLeft w:val="0"/>
      <w:marRight w:val="0"/>
      <w:marTop w:val="0"/>
      <w:marBottom w:val="0"/>
      <w:divBdr>
        <w:top w:val="none" w:sz="0" w:space="0" w:color="auto"/>
        <w:left w:val="none" w:sz="0" w:space="0" w:color="auto"/>
        <w:bottom w:val="none" w:sz="0" w:space="0" w:color="auto"/>
        <w:right w:val="none" w:sz="0" w:space="0" w:color="auto"/>
      </w:divBdr>
    </w:div>
    <w:div w:id="634027978">
      <w:bodyDiv w:val="1"/>
      <w:marLeft w:val="0"/>
      <w:marRight w:val="0"/>
      <w:marTop w:val="0"/>
      <w:marBottom w:val="0"/>
      <w:divBdr>
        <w:top w:val="none" w:sz="0" w:space="0" w:color="auto"/>
        <w:left w:val="none" w:sz="0" w:space="0" w:color="auto"/>
        <w:bottom w:val="none" w:sz="0" w:space="0" w:color="auto"/>
        <w:right w:val="none" w:sz="0" w:space="0" w:color="auto"/>
      </w:divBdr>
    </w:div>
    <w:div w:id="776368107">
      <w:bodyDiv w:val="1"/>
      <w:marLeft w:val="0"/>
      <w:marRight w:val="0"/>
      <w:marTop w:val="0"/>
      <w:marBottom w:val="0"/>
      <w:divBdr>
        <w:top w:val="none" w:sz="0" w:space="0" w:color="auto"/>
        <w:left w:val="none" w:sz="0" w:space="0" w:color="auto"/>
        <w:bottom w:val="none" w:sz="0" w:space="0" w:color="auto"/>
        <w:right w:val="none" w:sz="0" w:space="0" w:color="auto"/>
      </w:divBdr>
    </w:div>
    <w:div w:id="821459033">
      <w:bodyDiv w:val="1"/>
      <w:marLeft w:val="0"/>
      <w:marRight w:val="0"/>
      <w:marTop w:val="0"/>
      <w:marBottom w:val="0"/>
      <w:divBdr>
        <w:top w:val="none" w:sz="0" w:space="0" w:color="auto"/>
        <w:left w:val="none" w:sz="0" w:space="0" w:color="auto"/>
        <w:bottom w:val="none" w:sz="0" w:space="0" w:color="auto"/>
        <w:right w:val="none" w:sz="0" w:space="0" w:color="auto"/>
      </w:divBdr>
    </w:div>
    <w:div w:id="987974305">
      <w:bodyDiv w:val="1"/>
      <w:marLeft w:val="0"/>
      <w:marRight w:val="0"/>
      <w:marTop w:val="0"/>
      <w:marBottom w:val="0"/>
      <w:divBdr>
        <w:top w:val="none" w:sz="0" w:space="0" w:color="auto"/>
        <w:left w:val="none" w:sz="0" w:space="0" w:color="auto"/>
        <w:bottom w:val="none" w:sz="0" w:space="0" w:color="auto"/>
        <w:right w:val="none" w:sz="0" w:space="0" w:color="auto"/>
      </w:divBdr>
      <w:divsChild>
        <w:div w:id="1595936904">
          <w:marLeft w:val="547"/>
          <w:marRight w:val="0"/>
          <w:marTop w:val="200"/>
          <w:marBottom w:val="0"/>
          <w:divBdr>
            <w:top w:val="none" w:sz="0" w:space="0" w:color="auto"/>
            <w:left w:val="none" w:sz="0" w:space="0" w:color="auto"/>
            <w:bottom w:val="none" w:sz="0" w:space="0" w:color="auto"/>
            <w:right w:val="none" w:sz="0" w:space="0" w:color="auto"/>
          </w:divBdr>
        </w:div>
        <w:div w:id="1207595879">
          <w:marLeft w:val="547"/>
          <w:marRight w:val="0"/>
          <w:marTop w:val="200"/>
          <w:marBottom w:val="0"/>
          <w:divBdr>
            <w:top w:val="none" w:sz="0" w:space="0" w:color="auto"/>
            <w:left w:val="none" w:sz="0" w:space="0" w:color="auto"/>
            <w:bottom w:val="none" w:sz="0" w:space="0" w:color="auto"/>
            <w:right w:val="none" w:sz="0" w:space="0" w:color="auto"/>
          </w:divBdr>
        </w:div>
        <w:div w:id="1669213613">
          <w:marLeft w:val="547"/>
          <w:marRight w:val="0"/>
          <w:marTop w:val="200"/>
          <w:marBottom w:val="0"/>
          <w:divBdr>
            <w:top w:val="none" w:sz="0" w:space="0" w:color="auto"/>
            <w:left w:val="none" w:sz="0" w:space="0" w:color="auto"/>
            <w:bottom w:val="none" w:sz="0" w:space="0" w:color="auto"/>
            <w:right w:val="none" w:sz="0" w:space="0" w:color="auto"/>
          </w:divBdr>
        </w:div>
        <w:div w:id="1483347363">
          <w:marLeft w:val="547"/>
          <w:marRight w:val="0"/>
          <w:marTop w:val="200"/>
          <w:marBottom w:val="0"/>
          <w:divBdr>
            <w:top w:val="none" w:sz="0" w:space="0" w:color="auto"/>
            <w:left w:val="none" w:sz="0" w:space="0" w:color="auto"/>
            <w:bottom w:val="none" w:sz="0" w:space="0" w:color="auto"/>
            <w:right w:val="none" w:sz="0" w:space="0" w:color="auto"/>
          </w:divBdr>
        </w:div>
        <w:div w:id="1791052330">
          <w:marLeft w:val="547"/>
          <w:marRight w:val="0"/>
          <w:marTop w:val="200"/>
          <w:marBottom w:val="0"/>
          <w:divBdr>
            <w:top w:val="none" w:sz="0" w:space="0" w:color="auto"/>
            <w:left w:val="none" w:sz="0" w:space="0" w:color="auto"/>
            <w:bottom w:val="none" w:sz="0" w:space="0" w:color="auto"/>
            <w:right w:val="none" w:sz="0" w:space="0" w:color="auto"/>
          </w:divBdr>
        </w:div>
      </w:divsChild>
    </w:div>
    <w:div w:id="1088114931">
      <w:bodyDiv w:val="1"/>
      <w:marLeft w:val="0"/>
      <w:marRight w:val="0"/>
      <w:marTop w:val="0"/>
      <w:marBottom w:val="0"/>
      <w:divBdr>
        <w:top w:val="none" w:sz="0" w:space="0" w:color="auto"/>
        <w:left w:val="none" w:sz="0" w:space="0" w:color="auto"/>
        <w:bottom w:val="none" w:sz="0" w:space="0" w:color="auto"/>
        <w:right w:val="none" w:sz="0" w:space="0" w:color="auto"/>
      </w:divBdr>
    </w:div>
    <w:div w:id="1321618086">
      <w:bodyDiv w:val="1"/>
      <w:marLeft w:val="0"/>
      <w:marRight w:val="0"/>
      <w:marTop w:val="0"/>
      <w:marBottom w:val="0"/>
      <w:divBdr>
        <w:top w:val="none" w:sz="0" w:space="0" w:color="auto"/>
        <w:left w:val="none" w:sz="0" w:space="0" w:color="auto"/>
        <w:bottom w:val="none" w:sz="0" w:space="0" w:color="auto"/>
        <w:right w:val="none" w:sz="0" w:space="0" w:color="auto"/>
      </w:divBdr>
    </w:div>
    <w:div w:id="1332027160">
      <w:bodyDiv w:val="1"/>
      <w:marLeft w:val="0"/>
      <w:marRight w:val="0"/>
      <w:marTop w:val="0"/>
      <w:marBottom w:val="0"/>
      <w:divBdr>
        <w:top w:val="none" w:sz="0" w:space="0" w:color="auto"/>
        <w:left w:val="none" w:sz="0" w:space="0" w:color="auto"/>
        <w:bottom w:val="none" w:sz="0" w:space="0" w:color="auto"/>
        <w:right w:val="none" w:sz="0" w:space="0" w:color="auto"/>
      </w:divBdr>
    </w:div>
    <w:div w:id="1743868270">
      <w:bodyDiv w:val="1"/>
      <w:marLeft w:val="0"/>
      <w:marRight w:val="0"/>
      <w:marTop w:val="0"/>
      <w:marBottom w:val="0"/>
      <w:divBdr>
        <w:top w:val="none" w:sz="0" w:space="0" w:color="auto"/>
        <w:left w:val="none" w:sz="0" w:space="0" w:color="auto"/>
        <w:bottom w:val="none" w:sz="0" w:space="0" w:color="auto"/>
        <w:right w:val="none" w:sz="0" w:space="0" w:color="auto"/>
      </w:divBdr>
    </w:div>
    <w:div w:id="2053797850">
      <w:bodyDiv w:val="1"/>
      <w:marLeft w:val="0"/>
      <w:marRight w:val="0"/>
      <w:marTop w:val="0"/>
      <w:marBottom w:val="0"/>
      <w:divBdr>
        <w:top w:val="none" w:sz="0" w:space="0" w:color="auto"/>
        <w:left w:val="none" w:sz="0" w:space="0" w:color="auto"/>
        <w:bottom w:val="none" w:sz="0" w:space="0" w:color="auto"/>
        <w:right w:val="none" w:sz="0" w:space="0" w:color="auto"/>
      </w:divBdr>
    </w:div>
    <w:div w:id="205461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ulnationaldecoordonarevel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apple.com/us/app/velo-romania/id1645269196" TargetMode="External"/><Relationship Id="rId4" Type="http://schemas.openxmlformats.org/officeDocument/2006/relationships/settings" Target="settings.xml"/><Relationship Id="rId9" Type="http://schemas.openxmlformats.org/officeDocument/2006/relationships/hyperlink" Target="https://play.google.com/store/apps/details?id=net.eventya.android.vel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9B42-DDE6-427D-846D-C24A37CA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36653</Words>
  <Characters>208926</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Kovacs</dc:creator>
  <cp:keywords/>
  <dc:description/>
  <cp:lastModifiedBy>Aliz Anderco</cp:lastModifiedBy>
  <cp:revision>3</cp:revision>
  <cp:lastPrinted>2023-06-14T11:37:00Z</cp:lastPrinted>
  <dcterms:created xsi:type="dcterms:W3CDTF">2023-06-14T14:17:00Z</dcterms:created>
  <dcterms:modified xsi:type="dcterms:W3CDTF">2023-06-14T14:17:00Z</dcterms:modified>
</cp:coreProperties>
</file>