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59"/>
        <w:gridCol w:w="10717"/>
        <w:gridCol w:w="1132"/>
        <w:gridCol w:w="1018"/>
        <w:gridCol w:w="4284"/>
        <w:gridCol w:w="114"/>
        <w:gridCol w:w="5302"/>
        <w:gridCol w:w="558"/>
      </w:tblGrid>
      <w:tr>
        <w:trPr>
          <w:trHeight w:hRule="exact" w:val="2865"/>
        </w:trPr>
        <w:tc>
          <w:tcPr>
            <w:tcW w:w="23684" w:type="dxa"/>
            <w:gridSpan w:val="8"/>
          </w:tcPr>
          <w:p/>
        </w:tc>
      </w:tr>
      <w:tr>
        <w:trPr>
          <w:trHeight w:hRule="exact" w:val="2866"/>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866"/>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866"/>
        </w:trPr>
        <w:tc>
          <w:tcPr>
            <w:tcW w:w="23684" w:type="dxa"/>
            <w:gridSpan w:val="8"/>
          </w:tcPr>
          <w:p/>
        </w:tc>
      </w:tr>
      <w:tr>
        <w:trPr>
          <w:trHeight w:hRule="exact" w:val="1877"/>
        </w:trPr>
        <w:tc>
          <w:tcPr>
            <w:tcW w:w="23684" w:type="dxa"/>
            <w:gridSpan w:val="8"/>
          </w:tcPr>
          <w:p/>
        </w:tc>
      </w:tr>
      <w:tr>
        <w:trPr>
          <w:trHeight w:hRule="exact" w:val="1862"/>
        </w:trPr>
        <w:tc>
          <w:tcPr>
            <w:tcW w:w="23684" w:type="dxa"/>
            <w:gridSpan w:val="8"/>
          </w:tcPr>
          <w:p/>
        </w:tc>
      </w:tr>
      <w:tr>
        <w:trPr>
          <w:trHeight w:hRule="exact" w:val="2866"/>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665"/>
        </w:trPr>
        <w:tc>
          <w:tcPr>
            <w:tcW w:w="23684" w:type="dxa"/>
            <w:gridSpan w:val="8"/>
          </w:tcPr>
          <w:p/>
        </w:tc>
      </w:tr>
      <w:tr>
        <w:trPr>
          <w:trHeight w:hRule="exact" w:val="2665"/>
        </w:trPr>
        <w:tc>
          <w:tcPr>
            <w:tcW w:w="23684" w:type="dxa"/>
            <w:gridSpan w:val="8"/>
          </w:tcPr>
          <w:p/>
        </w:tc>
      </w:tr>
      <w:tr>
        <w:trPr>
          <w:trHeight w:hRule="exact" w:val="559"/>
        </w:trPr>
        <w:tc>
          <w:tcPr>
            <w:tcW w:w="23684" w:type="dxa"/>
            <w:gridSpan w:val="8"/>
            <w:shd w:val="clear" w:color="auto" w:fill="FFFFFF"/>
          </w:tcPr>
          <w:p>
            <w:pPr>
              <w:spacing w:line="232"/>
              <w:rPr>
                <w:rFonts w:ascii="Arial" w:hAnsi="Arial" w:eastAsia="Arial" w:cs="Arial"/>
                <w:color w:val="000000"/>
                <w:sz w:val="16"/>
                <w:spacing w:val="-2"/>
              </w:rPr>
            </w:pPr>
          </w:p>
        </w:tc>
      </w:tr>
      <w:tr>
        <w:trPr>
          <w:trHeight w:hRule="exact" w:val="229"/>
        </w:trPr>
        <w:tc>
          <w:tcPr>
            <w:tcW w:w="12408" w:type="dxa"/>
            <w:gridSpan w:val="3"/>
          </w:tcPr>
          <w:p/>
        </w:tc>
        <w:tc>
          <w:tcPr>
            <w:tcW w:w="1018" w:type="dxa"/>
            <w:vMerge w:val="restart"/>
            <w:vAlign w:val="center"/>
          </w:tcPr>
          <w:p>
            <w:pPr>
              <w:jc w:val="center"/>
            </w:pPr>
            <w:r>
              <w:rPr>
                <w:noProof/>
              </w:rPr>
              <w:drawing>
                <wp:inline distT="0" distB="0" distL="0" distR="0">
                  <wp:extent cx="649678" cy="649040"/>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649678" cy="649040"/>
                          </a:xfrm>
                          <a:prstGeom prst="rect">
                            <a:avLst/>
                          </a:prstGeom>
                        </pic:spPr>
                      </pic:pic>
                    </a:graphicData>
                  </a:graphic>
                </wp:inline>
              </w:drawing>
            </w: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Primaria Suceava</w:t>
            </w:r>
          </w:p>
        </w:tc>
        <w:tc>
          <w:tcPr>
            <w:tcW w:w="558" w:type="dxa"/>
          </w:tcPr>
          <w:p/>
        </w:tc>
      </w:tr>
      <w:tr>
        <w:trPr>
          <w:trHeight w:hRule="exact" w:val="215"/>
        </w:trPr>
        <w:tc>
          <w:tcPr>
            <w:tcW w:w="12408" w:type="dxa"/>
            <w:gridSpan w:val="3"/>
          </w:tcPr>
          <w:p/>
        </w:tc>
        <w:tc>
          <w:tcPr>
            <w:tcW w:w="1018" w:type="dxa"/>
            <w:vMerge/>
            <w:vAlign w:val="center"/>
          </w:tcP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Jud. SUCEAVA, Loc. Suceava, B-dul. 1 Mai, nr. 5A</w:t>
            </w:r>
          </w:p>
        </w:tc>
        <w:tc>
          <w:tcPr>
            <w:tcW w:w="558" w:type="dxa"/>
          </w:tcPr>
          <w:p/>
        </w:tc>
      </w:tr>
      <w:tr>
        <w:trPr>
          <w:trHeight w:hRule="exact" w:val="229"/>
        </w:trPr>
        <w:tc>
          <w:tcPr>
            <w:tcW w:w="12408" w:type="dxa"/>
            <w:gridSpan w:val="3"/>
          </w:tcPr>
          <w:p/>
        </w:tc>
        <w:tc>
          <w:tcPr>
            <w:tcW w:w="1018" w:type="dxa"/>
            <w:vMerge/>
            <w:vAlign w:val="center"/>
          </w:tcP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primsv@primariasv.ro</w:t>
            </w:r>
          </w:p>
        </w:tc>
        <w:tc>
          <w:tcPr>
            <w:tcW w:w="558" w:type="dxa"/>
          </w:tcPr>
          <w:p/>
        </w:tc>
      </w:tr>
      <w:tr>
        <w:trPr>
          <w:trHeight w:hRule="exact" w:val="230"/>
        </w:trPr>
        <w:tc>
          <w:tcPr>
            <w:tcW w:w="12408" w:type="dxa"/>
            <w:gridSpan w:val="3"/>
          </w:tcPr>
          <w:p/>
        </w:tc>
        <w:tc>
          <w:tcPr>
            <w:tcW w:w="1018" w:type="dxa"/>
            <w:vMerge/>
            <w:vAlign w:val="center"/>
          </w:tcP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Tel: tel:+40 230 212696, Fax: tel:+40 230 520593</w:t>
            </w:r>
          </w:p>
        </w:tc>
        <w:tc>
          <w:tcPr>
            <w:tcW w:w="558" w:type="dxa"/>
          </w:tcPr>
          <w:p/>
        </w:tc>
      </w:tr>
      <w:tr>
        <w:trPr>
          <w:trHeight w:hRule="exact" w:val="114"/>
        </w:trPr>
        <w:tc>
          <w:tcPr>
            <w:tcW w:w="12408" w:type="dxa"/>
            <w:gridSpan w:val="3"/>
          </w:tcPr>
          <w:p/>
        </w:tc>
        <w:tc>
          <w:tcPr>
            <w:tcW w:w="1018" w:type="dxa"/>
            <w:vMerge/>
            <w:vAlign w:val="center"/>
          </w:tcPr>
          <w:p/>
        </w:tc>
        <w:tc>
          <w:tcPr>
            <w:tcW w:w="9700" w:type="dxa"/>
            <w:gridSpan w:val="3"/>
            <w:shd w:val="clear" w:color="auto" w:fill="auto"/>
          </w:tcPr>
          <w:p/>
        </w:tc>
        <w:tc>
          <w:tcPr>
            <w:tcW w:w="558" w:type="dxa"/>
          </w:tcPr>
          <w:p/>
        </w:tc>
      </w:tr>
      <w:tr>
        <w:trPr>
          <w:trHeight w:hRule="exact" w:val="115"/>
        </w:trPr>
        <w:tc>
          <w:tcPr>
            <w:tcW w:w="12408" w:type="dxa"/>
            <w:gridSpan w:val="3"/>
          </w:tcPr>
          <w:p/>
        </w:tc>
        <w:tc>
          <w:tcPr>
            <w:tcW w:w="10718" w:type="dxa"/>
            <w:gridSpan w:val="4"/>
            <w:tcBorders>
              <w:bottom w:val="single" w:sz="5" w:space="0" w:color="BFBFBF"/>
            </w:tcBorders>
            <w:shd w:val="clear" w:color="auto" w:fill="auto"/>
          </w:tcPr>
          <w:p/>
        </w:tc>
        <w:tc>
          <w:tcPr>
            <w:tcW w:w="558" w:type="dxa"/>
          </w:tcPr>
          <w:p/>
        </w:tc>
      </w:tr>
      <w:tr>
        <w:trPr>
          <w:trHeight w:hRule="exact" w:val="329"/>
        </w:trPr>
        <w:tc>
          <w:tcPr>
            <w:tcW w:w="12408" w:type="dxa"/>
            <w:gridSpan w:val="3"/>
          </w:tcPr>
          <w:p/>
        </w:tc>
        <w:tc>
          <w:tcPr>
            <w:tcW w:w="10718" w:type="dxa"/>
            <w:gridSpan w:val="4"/>
            <w:vAlign w:val="center"/>
            <w:tcBorders>
              <w:top w:val="single" w:sz="5" w:space="0" w:color="BFBFBF"/>
            </w:tcBorders>
            <w:shd w:val="clear" w:color="auto" w:fill="auto"/>
          </w:tcPr>
          <w:p>
            <w:pPr>
              <w:spacing w:line="232"/>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AUTORIZAȚIE DE CONSTRUIRE</w:t>
            </w:r>
          </w:p>
        </w:tc>
        <w:tc>
          <w:tcPr>
            <w:tcW w:w="558" w:type="dxa"/>
          </w:tcPr>
          <w:p/>
        </w:tc>
      </w:tr>
      <w:tr>
        <w:trPr>
          <w:trHeight w:hRule="exact" w:val="344"/>
        </w:trPr>
        <w:tc>
          <w:tcPr>
            <w:tcW w:w="12408" w:type="dxa"/>
            <w:gridSpan w:val="3"/>
          </w:tcPr>
          <w:p/>
        </w:tc>
        <w:tc>
          <w:tcPr>
            <w:tcW w:w="10718" w:type="dxa"/>
            <w:gridSpan w:val="4"/>
            <w:vAlign w:val="center"/>
            <w:shd w:val="clear" w:color="auto" w:fill="auto"/>
          </w:tcPr>
          <w:p>
            <w:pPr>
              <w:spacing w:line="232"/>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Nr.  din 14.09.2023</w:t>
            </w:r>
          </w:p>
        </w:tc>
        <w:tc>
          <w:tcPr>
            <w:tcW w:w="558" w:type="dxa"/>
          </w:tcPr>
          <w:p/>
        </w:tc>
      </w:tr>
      <w:tr>
        <w:trPr>
          <w:trHeight w:hRule="exact" w:val="1806"/>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both"/>
            </w:pPr>
          </w:p>
          <w:p>
            <w:pPr>
              <w:rPr>
                <w:rFonts w:ascii="Arial" w:hAnsi="Arial" w:eastAsia="Arial" w:cs="Arial"/>
                <w:color w:val="000000"/>
                <w:sz w:val="16"/>
                <w:spacing w:val="-2"/>
              </w:rPr>
              <w:spacing w:line="232"/>
              <w:jc w:val="both"/>
            </w:pPr>
          </w:p>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Urmare a cererii adresate de: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Cezar Cucu</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înregistrată la nr. </w:t>
            </w:r>
            <w:r>
              <w:rPr>
                <w:b/>
                <w:sz w:val="24"/>
                <w:szCs w:val="24"/>
                <w:rFonts w:ascii="Times New Roman" w:hAnsi="Times New Roman" w:eastAsia="Times New Roman" w:cs="Times New Roman"/>
                <w:spacing w:val="-2"/>
              </w:rPr>
              <w:t xml:space="preserve">34035</w:t>
            </w:r>
            <w:r>
              <w:rPr>
                <w:sz w:val="24"/>
                <w:szCs w:val="24"/>
                <w:rFonts w:ascii="Times New Roman" w:hAnsi="Times New Roman" w:eastAsia="Times New Roman" w:cs="Times New Roman"/>
                <w:spacing w:val="-2"/>
              </w:rPr>
              <w:t xml:space="preserve"> din data </w:t>
            </w:r>
            <w:r>
              <w:rPr>
                <w:b/>
                <w:sz w:val="24"/>
                <w:szCs w:val="24"/>
                <w:rFonts w:ascii="Times New Roman" w:hAnsi="Times New Roman" w:eastAsia="Times New Roman" w:cs="Times New Roman"/>
                <w:spacing w:val="-2"/>
              </w:rPr>
              <w:t xml:space="preserve">07.09.2023</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în conformitate cu prevederile Legii nr. 50 / 1991, privind autorizarea executării lucrărilor de construcții, cu modificările și completările ulterioare, </w:t>
            </w:r>
            <w:r>
              <w:rPr>
                <w:sz w:val="24"/>
                <w:szCs w:val="24"/>
                <w:rFonts w:ascii="Times New Roman" w:hAnsi="Times New Roman" w:eastAsia="Times New Roman" w:cs="Times New Roman"/>
                <w:spacing w:val="-2"/>
              </w:rPr>
              <w:t xml:space="preserve"/>
            </w:r>
          </w:p>
          <w:p/>
        </w:tc>
        <w:tc>
          <w:tcPr>
            <w:tcW w:w="558" w:type="dxa"/>
          </w:tcPr>
          <w:p/>
        </w:tc>
      </w:tr>
      <w:tr>
        <w:trPr>
          <w:trHeight w:hRule="exact" w:val="344"/>
        </w:trPr>
        <w:tc>
          <w:tcPr>
            <w:tcW w:w="12408" w:type="dxa"/>
            <w:gridSpan w:val="3"/>
          </w:tcPr>
          <w:p/>
        </w:tc>
        <w:tc>
          <w:tcPr>
            <w:tcW w:w="10718" w:type="dxa"/>
            <w:gridSpan w:val="4"/>
            <w:vAlign w:val="center"/>
            <w:shd w:val="clear" w:color="auto" w:fill="auto"/>
          </w:tcPr>
          <w:p>
            <w:pPr>
              <w:spacing w:line="232"/>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SE AUTORIZEAZĂ</w:t>
            </w:r>
          </w:p>
        </w:tc>
        <w:tc>
          <w:tcPr>
            <w:tcW w:w="558" w:type="dxa"/>
          </w:tcPr>
          <w:p/>
        </w:tc>
      </w:tr>
      <w:tr>
        <w:trPr>
          <w:trHeight w:hRule="exact" w:val="329"/>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executarea lucrărilor de construire pentru: </w:t>
            </w:r>
            <w:r>
              <w:rPr>
                <w:sz w:val="24"/>
                <w:szCs w:val="24"/>
                <w:rFonts w:ascii="Times New Roman" w:hAnsi="Times New Roman" w:eastAsia="Times New Roman" w:cs="Times New Roman"/>
                <w:spacing w:val="-2"/>
              </w:rPr>
              <w:t xml:space="preserve"/>
            </w:r>
          </w:p>
          <w:p/>
        </w:tc>
        <w:tc>
          <w:tcPr>
            <w:tcW w:w="558" w:type="dxa"/>
          </w:tcPr>
          <w:p/>
        </w:tc>
      </w:tr>
      <w:tr>
        <w:trPr>
          <w:trHeight w:hRule="exact" w:val="573"/>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statii de incarcare vehicul electrice</w:t>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559"/>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903"/>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Suprafețe pe niveluri:</w:t>
            </w:r>
            <w:r>
              <w:rPr>
                <w:sz w:val="24"/>
                <w:szCs w:val="24"/>
                <w:rFonts w:ascii="Times New Roman" w:hAnsi="Times New Roman" w:eastAsia="Times New Roman" w:cs="Times New Roman"/>
                <w:spacing w:val="-2"/>
              </w:rPr>
              <w:t xml:space="preserve"> </w:t>
            </w:r>
          </w:p>
          <w:p>
            <w:pPr>
              <w:rPr>
                <w:rFonts w:ascii="Arial" w:hAnsi="Arial" w:eastAsia="Arial" w:cs="Arial"/>
                <w:color w:val="000000"/>
                <w:sz w:val="16"/>
                <w:spacing w:val="-2"/>
              </w:rPr>
              <w:spacing w:line="232"/>
            </w:pPr>
            <w:r>
              <w:rPr>
                <w:sz w:val="24"/>
                <w:szCs w:val="24"/>
                <w:rFonts w:ascii="Times New Roman" w:hAnsi="Times New Roman" w:eastAsia="Times New Roman" w:cs="Times New Roman"/>
                <w:spacing w:val="-2"/>
              </w:rPr>
              <w:t xml:space="preserve"/>
            </w:r>
          </w:p>
          <w:p/>
        </w:tc>
        <w:tc>
          <w:tcPr>
            <w:tcW w:w="558" w:type="dxa"/>
          </w:tcPr>
          <w:p/>
        </w:tc>
      </w:tr>
      <w:tr>
        <w:trPr>
          <w:trHeight w:hRule="exact" w:val="902"/>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Retragerile construcțiilor față de limita de proprietate:</w:t>
            </w:r>
            <w:r>
              <w:rPr>
                <w:sz w:val="24"/>
                <w:szCs w:val="24"/>
                <w:rFonts w:ascii="Times New Roman" w:hAnsi="Times New Roman" w:eastAsia="Times New Roman" w:cs="Times New Roman"/>
                <w:spacing w:val="-2"/>
              </w:rPr>
              <w:t xml:space="preserve"> </w:t>
            </w:r>
          </w:p>
          <w:p>
            <w:pPr>
              <w:rPr>
                <w:rFonts w:ascii="Arial" w:hAnsi="Arial" w:eastAsia="Arial" w:cs="Arial"/>
                <w:color w:val="000000"/>
                <w:sz w:val="16"/>
                <w:spacing w:val="-2"/>
              </w:rPr>
              <w:spacing w:line="232"/>
            </w:pPr>
            <w:r>
              <w:rPr>
                <w:sz w:val="24"/>
                <w:szCs w:val="24"/>
                <w:rFonts w:ascii="Times New Roman" w:hAnsi="Times New Roman" w:eastAsia="Times New Roman" w:cs="Times New Roman"/>
                <w:spacing w:val="-2"/>
              </w:rPr>
              <w:t xml:space="preserve"/>
            </w:r>
          </w:p>
          <w:p/>
        </w:tc>
        <w:tc>
          <w:tcPr>
            <w:tcW w:w="558" w:type="dxa"/>
          </w:tcPr>
          <w:p/>
        </w:tc>
      </w:tr>
      <w:tr>
        <w:trPr>
          <w:trHeight w:hRule="exact" w:val="1118"/>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P.O.T.</w:t>
            </w:r>
            <w:r>
              <w:rPr>
                <w:sz w:val="24"/>
                <w:szCs w:val="24"/>
                <w:rFonts w:ascii="Times New Roman" w:hAnsi="Times New Roman" w:eastAsia="Times New Roman" w:cs="Times New Roman"/>
                <w:spacing w:val="-2"/>
              </w:rPr>
              <w:t xml:space="preserve"> = %; </w:t>
            </w:r>
            <w:r>
              <w:rPr>
                <w:b/>
                <w:sz w:val="24"/>
                <w:szCs w:val="24"/>
                <w:rFonts w:ascii="Times New Roman" w:hAnsi="Times New Roman" w:eastAsia="Times New Roman" w:cs="Times New Roman"/>
                <w:spacing w:val="-2"/>
              </w:rPr>
              <w:t xml:space="preserve">C.U.T.</w:t>
            </w:r>
            <w:r>
              <w:rPr>
                <w:sz w:val="24"/>
                <w:szCs w:val="24"/>
                <w:rFonts w:ascii="Times New Roman" w:hAnsi="Times New Roman" w:eastAsia="Times New Roman" w:cs="Times New Roman"/>
                <w:spacing w:val="-2"/>
              </w:rPr>
              <w:t xml:space="preserve"> = </w:t>
            </w:r>
          </w:p>
          <w:p>
            <w:pPr>
              <w:rPr>
                <w:rFonts w:ascii="Arial" w:hAnsi="Arial" w:eastAsia="Arial" w:cs="Arial"/>
                <w:color w:val="000000"/>
                <w:sz w:val="16"/>
                <w:spacing w:val="-2"/>
              </w:rPr>
              <w:spacing w:line="232"/>
            </w:pPr>
            <w:r>
              <w:rPr>
                <w:b/>
                <w:sz w:val="24"/>
                <w:szCs w:val="24"/>
                <w:rFonts w:ascii="Times New Roman" w:hAnsi="Times New Roman" w:eastAsia="Times New Roman" w:cs="Times New Roman"/>
                <w:spacing w:val="-2"/>
              </w:rPr>
              <w:t xml:space="preserve">Aviz autoritatea competentă în domeniul protejării mediului:</w:t>
            </w:r>
            <w:r>
              <w:rPr>
                <w:sz w:val="24"/>
                <w:szCs w:val="24"/>
                <w:rFonts w:ascii="Times New Roman" w:hAnsi="Times New Roman" w:eastAsia="Times New Roman" w:cs="Times New Roman"/>
                <w:spacing w:val="-2"/>
              </w:rPr>
              <w:t xml:space="preserve"> DA</w:t>
            </w:r>
          </w:p>
          <w:p>
            <w:pPr>
              <w:rPr>
                <w:rFonts w:ascii="Arial" w:hAnsi="Arial" w:eastAsia="Arial" w:cs="Arial"/>
                <w:color w:val="000000"/>
                <w:sz w:val="16"/>
                <w:spacing w:val="-2"/>
              </w:rPr>
              <w:spacing w:line="232"/>
            </w:pPr>
            <w:r>
              <w:rPr>
                <w:b/>
                <w:sz w:val="24"/>
                <w:szCs w:val="24"/>
                <w:rFonts w:ascii="Times New Roman" w:hAnsi="Times New Roman" w:eastAsia="Times New Roman" w:cs="Times New Roman"/>
                <w:spacing w:val="-2"/>
              </w:rPr>
              <w:t xml:space="preserve">Aviz autoritate competentă în domeniul protejării patrimoniului cultural:</w:t>
            </w:r>
            <w:r>
              <w:rPr>
                <w:sz w:val="24"/>
                <w:szCs w:val="24"/>
                <w:rFonts w:ascii="Times New Roman" w:hAnsi="Times New Roman" w:eastAsia="Times New Roman" w:cs="Times New Roman"/>
                <w:spacing w:val="-2"/>
              </w:rPr>
              <w:t xml:space="preserve"> DA</w:t>
            </w:r>
          </w:p>
          <w:p>
            <w:pPr>
              <w:rPr>
                <w:rFonts w:ascii="Arial" w:hAnsi="Arial" w:eastAsia="Arial" w:cs="Arial"/>
                <w:color w:val="000000"/>
                <w:sz w:val="16"/>
                <w:spacing w:val="-2"/>
              </w:rPr>
              <w:spacing w:line="232"/>
            </w:pPr>
            <w:r>
              <w:rPr>
                <w:b/>
                <w:sz w:val="24"/>
                <w:szCs w:val="24"/>
                <w:rFonts w:ascii="Times New Roman" w:hAnsi="Times New Roman" w:eastAsia="Times New Roman" w:cs="Times New Roman"/>
                <w:spacing w:val="-2"/>
              </w:rPr>
              <w:t xml:space="preserve">Categoria de importanță:</w:t>
            </w:r>
            <w:r>
              <w:rPr>
                <w:b/>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2780"/>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Lucrările de construire vor fi executate pe baza documentației tehnice vizată spre neschimbare, întocmită și verificată conform legislației în vigoare, cu respectarea prevederilor Legii 10 / 1995 privind calitatea în construcții și cu respectarea condițiilor impuse prin avizele și acordurile obținute.</w:t>
            </w:r>
          </w:p>
          <w:p>
            <w:pPr>
              <w:rPr>
                <w:rFonts w:ascii="Arial" w:hAnsi="Arial" w:eastAsia="Arial" w:cs="Arial"/>
                <w:color w:val="000000"/>
                <w:sz w:val="16"/>
                <w:spacing w:val="-2"/>
              </w:rPr>
              <w:spacing w:line="232"/>
            </w:pPr>
            <w:r>
              <w:rPr>
                <w:sz w:val="24"/>
                <w:szCs w:val="24"/>
                <w:rFonts w:ascii="Times New Roman" w:hAnsi="Times New Roman" w:eastAsia="Times New Roman" w:cs="Times New Roman"/>
                <w:spacing w:val="-2"/>
              </w:rPr>
              <w:t xml:space="preserve">Se vor respecta prevederile HG 300 / 2006 modificată cu privire la cerințele minime de securitate și sănătate pentru toate șantierele temporare sau mobile și celelalte prevederi ale legislației în vigoare cu privire la securitatea muncii. În mod deosebit se va avea în vedere identificarea zonelor de risc care vor fi semnalizate și asigurate conform legislației în vigoare. Pe toată durata execuției lucrărilor se vor lua măsuri pentru protecția imobilelor învecinate. Se vor lua măsuri de protecție a circulației în zonele în care se lucrează. Orice prejudicii produse unor terțe persoane juridice sau fizice în perioada de execuție a lucrărilor de construire sau constatate după execuția acestora cad în sarcina constructorului. </w:t>
            </w:r>
            <w:r>
              <w:rPr>
                <w:sz w:val="24"/>
                <w:szCs w:val="24"/>
                <w:rFonts w:ascii="Times New Roman" w:hAnsi="Times New Roman" w:eastAsia="Times New Roman" w:cs="Times New Roman"/>
                <w:spacing w:val="-2"/>
              </w:rPr>
              <w:t xml:space="preserve"/>
            </w:r>
          </w:p>
          <w:p/>
        </w:tc>
        <w:tc>
          <w:tcPr>
            <w:tcW w:w="558" w:type="dxa"/>
          </w:tcPr>
          <w:p/>
        </w:tc>
      </w:tr>
      <w:tr>
        <w:trPr>
          <w:trHeight w:hRule="exact" w:val="1117"/>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 pe imobilul - </w:t>
            </w:r>
            <w:r>
              <w:rPr>
                <w:sz w:val="24"/>
                <w:szCs w:val="24"/>
                <w:rFonts w:ascii="Times New Roman" w:hAnsi="Times New Roman" w:eastAsia="Times New Roman" w:cs="Times New Roman"/>
                <w:spacing w:val="-2"/>
              </w:rPr>
              <w:t xml:space="preserve"/>
            </w:r>
            <w:r>
              <w:rPr>
                <w:sz w:val="16"/>
                <w:szCs w:val="16"/>
                <w:rFonts w:ascii="Custom icon font" w:hAnsi="Custom icon font" w:eastAsia="Custom icon font" w:cs="Custom icon font"/>
                <w:spacing w:val="-2"/>
              </w:rPr>
              <w:t xml:space="preserve">q</w:t>
            </w:r>
            <w:r>
              <w:rPr>
                <w:sz w:val="16"/>
                <w:szCs w:val="16"/>
                <w:rFonts w:ascii="Arial" w:hAnsi="Arial" w:eastAsia="Arial" w:cs="Arial"/>
                <w:spacing w:val="-2"/>
              </w:rPr>
              <w:t xml:space="preserve"> </w:t>
            </w: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teren și/sau construcții</w:t>
            </w:r>
            <w:r>
              <w:rPr>
                <w:sz w:val="24"/>
                <w:szCs w:val="24"/>
                <w:rFonts w:ascii="Times New Roman" w:hAnsi="Times New Roman" w:eastAsia="Times New Roman" w:cs="Times New Roman"/>
                <w:spacing w:val="-2"/>
              </w:rPr>
              <w:t xml:space="preserve"/>
            </w:r>
            <w:r>
              <w:rPr>
                <w:sz w:val="16"/>
                <w:szCs w:val="16"/>
                <w:rFonts w:ascii="Arial" w:hAnsi="Arial" w:eastAsia="Arial" w:cs="Arial"/>
                <w:spacing w:val="-2"/>
              </w:rPr>
              <w:t xml:space="preserve"> </w:t>
            </w:r>
            <w:r>
              <w:rPr>
                <w:sz w:val="16"/>
                <w:szCs w:val="16"/>
                <w:rFonts w:ascii="Custom icon font" w:hAnsi="Custom icon font" w:eastAsia="Custom icon font" w:cs="Custom icon font"/>
                <w:spacing w:val="-2"/>
              </w:rPr>
              <w:t xml:space="preserve">w</w:t>
            </w:r>
            <w:r>
              <w:rPr>
                <w:sz w:val="16"/>
                <w:szCs w:val="16"/>
                <w:rFonts w:ascii="Arial" w:hAnsi="Arial" w:eastAsia="Arial" w:cs="Arial"/>
                <w:spacing w:val="-2"/>
              </w:rPr>
              <w:t xml:space="preserve"> </w:t>
            </w: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situat în municipiul </w:t>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D. Onciu</w:t>
            </w:r>
            <w:r>
              <w:rPr>
                <w:sz w:val="24"/>
                <w:szCs w:val="24"/>
                <w:rFonts w:ascii="Times New Roman" w:hAnsi="Times New Roman" w:eastAsia="Times New Roman" w:cs="Times New Roman"/>
                <w:spacing w:val="-2"/>
              </w:rPr>
              <w:t xml:space="preserve">, nr. </w:t>
            </w:r>
            <w:r>
              <w:rPr>
                <w:sz w:val="24"/>
                <w:szCs w:val="24"/>
                <w:rFonts w:ascii="Times New Roman" w:hAnsi="Times New Roman" w:eastAsia="Times New Roman" w:cs="Times New Roman"/>
                <w:spacing w:val="-2"/>
              </w:rPr>
              <w:t xml:space="preserve">, Nr. Cad. </w:t>
            </w:r>
            <w:r>
              <w:rPr>
                <w:b/>
                <w:sz w:val="24"/>
                <w:szCs w:val="24"/>
                <w:rFonts w:ascii="Times New Roman" w:hAnsi="Times New Roman" w:eastAsia="Times New Roman" w:cs="Times New Roman"/>
                <w:spacing w:val="-2"/>
              </w:rPr>
              <w:t xml:space="preserve">33164</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sau identificat prin: 33164,30373</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Cartea funciară </w:t>
            </w:r>
            <w:r>
              <w:rPr>
                <w:b/>
                <w:sz w:val="24"/>
                <w:szCs w:val="24"/>
                <w:rFonts w:ascii="Times New Roman" w:hAnsi="Times New Roman" w:eastAsia="Times New Roman" w:cs="Times New Roman"/>
                <w:spacing w:val="-2"/>
              </w:rPr>
              <w:t xml:space="preserve">33164</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lucrări în valoare de </w:t>
            </w:r>
            <w:r>
              <w:rPr>
                <w:b/>
                <w:sz w:val="24"/>
                <w:szCs w:val="24"/>
                <w:rFonts w:ascii="Times New Roman" w:hAnsi="Times New Roman" w:eastAsia="Times New Roman" w:cs="Times New Roman"/>
                <w:spacing w:val="-2"/>
              </w:rPr>
              <w:t xml:space="preserve">298969</w:t>
            </w:r>
            <w:r>
              <w:rPr>
                <w:sz w:val="24"/>
                <w:szCs w:val="24"/>
                <w:rFonts w:ascii="Times New Roman" w:hAnsi="Times New Roman" w:eastAsia="Times New Roman" w:cs="Times New Roman"/>
                <w:spacing w:val="-2"/>
              </w:rPr>
              <w:t xml:space="preserve"> lei. </w:t>
            </w:r>
            <w:r>
              <w:rPr>
                <w:sz w:val="24"/>
                <w:szCs w:val="24"/>
                <w:rFonts w:ascii="Times New Roman" w:hAnsi="Times New Roman" w:eastAsia="Times New Roman" w:cs="Times New Roman"/>
                <w:spacing w:val="-2"/>
              </w:rPr>
              <w:t xml:space="preserve"/>
            </w:r>
          </w:p>
          <w:p/>
        </w:tc>
        <w:tc>
          <w:tcPr>
            <w:tcW w:w="558" w:type="dxa"/>
          </w:tcPr>
          <w:p/>
        </w:tc>
      </w:tr>
      <w:tr>
        <w:trPr>
          <w:trHeight w:hRule="exact" w:val="1934"/>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 în baza documentației tehnice - D.T. pentru autorizarea executării lucrărilor de construire (D.T.A.C. + D.T.O.E.), respectiv desființarea construcțiilor (D.T.A.D.) nr. </w:t>
            </w:r>
            <w:r>
              <w:rPr>
                <w:sz w:val="24"/>
                <w:szCs w:val="24"/>
                <w:rFonts w:ascii="Times New Roman" w:hAnsi="Times New Roman" w:eastAsia="Times New Roman" w:cs="Times New Roman"/>
                <w:spacing w:val="-2"/>
              </w:rPr>
              <w:t xml:space="preserve">din </w:t>
            </w:r>
            <w:r>
              <w:rPr>
                <w:b/>
                <w:sz w:val="24"/>
                <w:szCs w:val="24"/>
                <w:rFonts w:ascii="Times New Roman" w:hAnsi="Times New Roman" w:eastAsia="Times New Roman" w:cs="Times New Roman"/>
                <w:spacing w:val="-2"/>
              </w:rPr>
              <w:t xml:space="preserve">14.09.2023</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a fost elaborată de </w:t>
            </w:r>
            <w:r>
              <w:rPr>
                <w:b/>
                <w:sz w:val="24"/>
                <w:szCs w:val="24"/>
                <w:rFonts w:ascii="Times New Roman" w:hAnsi="Times New Roman" w:eastAsia="Times New Roman" w:cs="Times New Roman"/>
                <w:spacing w:val="-2"/>
              </w:rPr>
              <w:t xml:space="preserve">SC ASTRALUX SRL</w:t>
            </w:r>
            <w:r>
              <w:rPr>
                <w:sz w:val="24"/>
                <w:szCs w:val="24"/>
                <w:rFonts w:ascii="Times New Roman" w:hAnsi="Times New Roman" w:eastAsia="Times New Roman" w:cs="Times New Roman"/>
                <w:spacing w:val="-2"/>
              </w:rPr>
              <w:t xml:space="preserve"> cu sediul în județul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municipiul / orașul / comuna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cod poștal </w:t>
            </w:r>
            <w:r>
              <w:rPr>
                <w:sz w:val="24"/>
                <w:szCs w:val="24"/>
                <w:rFonts w:ascii="Times New Roman" w:hAnsi="Times New Roman" w:eastAsia="Times New Roman" w:cs="Times New Roman"/>
                <w:spacing w:val="-2"/>
              </w:rPr>
              <w:t xml:space="preserve">, strada </w:t>
            </w:r>
            <w:r>
              <w:rPr>
                <w:b/>
                <w:sz w:val="24"/>
                <w:szCs w:val="24"/>
                <w:rFonts w:ascii="Times New Roman" w:hAnsi="Times New Roman" w:eastAsia="Times New Roman" w:cs="Times New Roman"/>
                <w:spacing w:val="-2"/>
              </w:rPr>
              <w:t xml:space="preserve">Gavril Tudoras</w:t>
            </w:r>
            <w:r>
              <w:rPr>
                <w:sz w:val="24"/>
                <w:szCs w:val="24"/>
                <w:rFonts w:ascii="Times New Roman" w:hAnsi="Times New Roman" w:eastAsia="Times New Roman" w:cs="Times New Roman"/>
                <w:spacing w:val="-2"/>
              </w:rPr>
              <w:t xml:space="preserve">, nr. </w:t>
            </w:r>
            <w:r>
              <w:rPr>
                <w:b/>
                <w:sz w:val="24"/>
                <w:szCs w:val="24"/>
                <w:rFonts w:ascii="Times New Roman" w:hAnsi="Times New Roman" w:eastAsia="Times New Roman" w:cs="Times New Roman"/>
                <w:spacing w:val="-2"/>
              </w:rPr>
              <w:t xml:space="preserve">16</w:t>
            </w:r>
            <w:r>
              <w:rPr>
                <w:sz w:val="24"/>
                <w:szCs w:val="24"/>
                <w:rFonts w:ascii="Times New Roman" w:hAnsi="Times New Roman" w:eastAsia="Times New Roman" w:cs="Times New Roman"/>
                <w:spacing w:val="-2"/>
              </w:rPr>
              <w:t xml:space="preserve">, bl. </w:t>
            </w:r>
            <w:r>
              <w:rPr>
                <w:b/>
                <w:sz w:val="24"/>
                <w:szCs w:val="24"/>
                <w:rFonts w:ascii="Times New Roman" w:hAnsi="Times New Roman" w:eastAsia="Times New Roman" w:cs="Times New Roman"/>
                <w:spacing w:val="-2"/>
              </w:rPr>
              <w:t xml:space="preserve">C1</w:t>
            </w:r>
            <w:r>
              <w:rPr>
                <w:sz w:val="24"/>
                <w:szCs w:val="24"/>
                <w:rFonts w:ascii="Times New Roman" w:hAnsi="Times New Roman" w:eastAsia="Times New Roman" w:cs="Times New Roman"/>
                <w:spacing w:val="-2"/>
              </w:rPr>
              <w:t xml:space="preserve">, sc. </w:t>
            </w:r>
            <w:r>
              <w:rPr>
                <w:b/>
                <w:sz w:val="24"/>
                <w:szCs w:val="24"/>
                <w:rFonts w:ascii="Times New Roman" w:hAnsi="Times New Roman" w:eastAsia="Times New Roman" w:cs="Times New Roman"/>
                <w:spacing w:val="-2"/>
              </w:rPr>
              <w:t xml:space="preserve">A</w:t>
            </w:r>
            <w:r>
              <w:rPr>
                <w:sz w:val="24"/>
                <w:szCs w:val="24"/>
                <w:rFonts w:ascii="Times New Roman" w:hAnsi="Times New Roman" w:eastAsia="Times New Roman" w:cs="Times New Roman"/>
                <w:spacing w:val="-2"/>
              </w:rPr>
              <w:t xml:space="preserve">, et. </w:t>
            </w:r>
            <w:r>
              <w:rPr>
                <w:sz w:val="24"/>
                <w:szCs w:val="24"/>
                <w:rFonts w:ascii="Times New Roman" w:hAnsi="Times New Roman" w:eastAsia="Times New Roman" w:cs="Times New Roman"/>
                <w:spacing w:val="-2"/>
              </w:rPr>
              <w:t xml:space="preserve">, ap. </w:t>
            </w:r>
            <w:r>
              <w:rPr>
                <w:b/>
                <w:sz w:val="24"/>
                <w:szCs w:val="24"/>
                <w:rFonts w:ascii="Times New Roman" w:hAnsi="Times New Roman" w:eastAsia="Times New Roman" w:cs="Times New Roman"/>
                <w:spacing w:val="-2"/>
              </w:rPr>
              <w:t xml:space="preserve">10</w:t>
            </w:r>
            <w:r>
              <w:rPr>
                <w:sz w:val="24"/>
                <w:szCs w:val="24"/>
                <w:rFonts w:ascii="Times New Roman" w:hAnsi="Times New Roman" w:eastAsia="Times New Roman" w:cs="Times New Roman"/>
                <w:spacing w:val="-2"/>
              </w:rPr>
              <w:t xml:space="preserve">, respectiv de </w:t>
            </w:r>
            <w:r>
              <w:rPr>
                <w:sz w:val="24"/>
                <w:szCs w:val="24"/>
                <w:rFonts w:ascii="Times New Roman" w:hAnsi="Times New Roman" w:eastAsia="Times New Roman" w:cs="Times New Roman"/>
                <w:spacing w:val="-2"/>
              </w:rPr>
              <w:t xml:space="preserve">- arhitect cu drept de semnătură, înscris în Tabloul Național al Arhitecților cu nr. </w:t>
            </w:r>
            <w:r>
              <w:rPr>
                <w:sz w:val="24"/>
                <w:szCs w:val="24"/>
                <w:rFonts w:ascii="Times New Roman" w:hAnsi="Times New Roman" w:eastAsia="Times New Roman" w:cs="Times New Roman"/>
                <w:spacing w:val="-2"/>
              </w:rPr>
              <w:t xml:space="preserve">, în conformitate cu prevederile Legii nr. 184 / 2001 privind organizarea și exercitarea profesiei de arhitect, republicată, aflat în evidența Filialei teritoriale </w:t>
            </w:r>
            <w:r>
              <w:rPr>
                <w:sz w:val="24"/>
                <w:szCs w:val="24"/>
                <w:rFonts w:ascii="Times New Roman" w:hAnsi="Times New Roman" w:eastAsia="Times New Roman" w:cs="Times New Roman"/>
                <w:spacing w:val="-2"/>
              </w:rPr>
              <w:t xml:space="preserve">a Ordinului Arhitecților din România. </w:t>
            </w:r>
            <w:r>
              <w:rPr>
                <w:sz w:val="24"/>
                <w:szCs w:val="24"/>
                <w:rFonts w:ascii="Times New Roman" w:hAnsi="Times New Roman" w:eastAsia="Times New Roman" w:cs="Times New Roman"/>
                <w:spacing w:val="-2"/>
              </w:rPr>
              <w:t xml:space="preserve"/>
            </w:r>
            <w:r>
              <w:rPr>
                <w:sz w:val="16"/>
                <w:szCs w:val="16"/>
                <w:rFonts w:ascii="Arial" w:hAnsi="Arial" w:eastAsia="Arial" w:cs="Arial"/>
                <w:spacing w:val="-2"/>
              </w:rPr>
              <w:t xml:space="preserve">
</w:t>
            </w:r>
          </w:p>
          <w:p/>
        </w:tc>
        <w:tc>
          <w:tcPr>
            <w:tcW w:w="558" w:type="dxa"/>
          </w:tcPr>
          <w:p/>
        </w:tc>
      </w:tr>
      <w:tr>
        <w:trPr>
          <w:trHeight w:hRule="exact" w:val="344"/>
        </w:trPr>
        <w:tc>
          <w:tcPr>
            <w:tcW w:w="12408" w:type="dxa"/>
            <w:gridSpan w:val="3"/>
          </w:tcPr>
          <w:p/>
        </w:tc>
        <w:tc>
          <w:tcPr>
            <w:tcW w:w="10718" w:type="dxa"/>
            <w:gridSpan w:val="4"/>
            <w:vAlign w:val="center"/>
            <w:shd w:val="clear" w:color="auto" w:fill="auto"/>
          </w:tcPr>
          <w:p>
            <w:pPr>
              <w:spacing w:line="232"/>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CU PRIVIRE LA AUTORIZAREA EXECUTĂRII LUCRĂRILOR SE FAC URMĂTOARELE PRECIZĂRI:</w:t>
            </w:r>
          </w:p>
        </w:tc>
        <w:tc>
          <w:tcPr>
            <w:tcW w:w="558" w:type="dxa"/>
          </w:tcPr>
          <w:p/>
        </w:tc>
      </w:tr>
      <w:tr>
        <w:trPr>
          <w:trHeight w:hRule="exact" w:val="846"/>
        </w:trPr>
        <w:tc>
          <w:tcPr>
            <w:tcW w:w="12408" w:type="dxa"/>
            <w:gridSpan w:val="3"/>
          </w:tcPr>
          <w:p/>
        </w:tc>
        <w:tc>
          <w:tcPr>
            <w:tcW w:w="10718" w:type="dxa"/>
            <w:gridSpan w:val="4"/>
            <w:tcMar>
              <w:left w:w="287" w:type="dxa"/>
            </w:tcMar>
            <w:tcBorders>
              <w:bottom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A. Documentația tehnică - D.T. (D.T.A.C. + D.T.O.E. sau D.T.A.D) - vizată spre neschimbare - , împreună cu toate avizele și acordurile obținute, precum și punctul de vedere / actul administrativ al autorității competente pentru protecția mediului,face parte integrantă din prezenta aplicație. </w:t>
            </w:r>
            <w:r>
              <w:rPr>
                <w:sz w:val="24"/>
                <w:szCs w:val="24"/>
                <w:rFonts w:ascii="Times New Roman" w:hAnsi="Times New Roman" w:eastAsia="Times New Roman" w:cs="Times New Roman"/>
                <w:spacing w:val="-2"/>
              </w:rPr>
              <w:t xml:space="preserve"/>
            </w:r>
          </w:p>
          <w:p/>
        </w:tc>
        <w:tc>
          <w:tcPr>
            <w:tcW w:w="558" w:type="dxa"/>
          </w:tcPr>
          <w:p/>
        </w:tc>
      </w:tr>
      <w:tr>
        <w:trPr>
          <w:trHeight w:hRule="exact" w:val="272"/>
        </w:trPr>
        <w:tc>
          <w:tcPr>
            <w:tcW w:w="12408" w:type="dxa"/>
            <w:gridSpan w:val="3"/>
            <w:tcBorders>
              <w:right w:val="single" w:sz="5" w:space="0" w:color="000000"/>
            </w:tcBorders>
          </w:tcPr>
          <w:p/>
        </w:tc>
        <w:tc>
          <w:tcPr>
            <w:tcW w:w="10718" w:type="dxa"/>
            <w:gridSpan w:val="4"/>
            <w:vMerge w:val="restart"/>
            <w:tcMar>
              <w:left w:w="143" w:type="dxa"/>
              <w:right w:w="143" w:type="dxa"/>
            </w:tcMar>
            <w:tcBorders>
              <w:top w:val="single" w:sz="5" w:space="0" w:color="000000"/>
              <w:left w:val="single" w:sz="5" w:space="0" w:color="000000"/>
              <w:right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Nerespectarea întocmai a documentației - D.T. vizată spre neschimbare (inclusiv a avizelor și acordurilor obținute) constituie infracțiune sau contravenție, după caz, în temeiul prevederilor art. 24 alin. (1), respectiv ale art. 26 alin. (1) din Legea nr. 50 / 1991 privind autorizarea executării lucrărilor de construcții, republicată. </w:t>
            </w:r>
            <w:r>
              <w:rPr>
                <w:sz w:val="24"/>
                <w:szCs w:val="24"/>
                <w:rFonts w:ascii="Times New Roman" w:hAnsi="Times New Roman" w:eastAsia="Times New Roman" w:cs="Times New Roman"/>
                <w:spacing w:val="-2"/>
              </w:rPr>
              <w:t xml:space="preserve"/>
            </w:r>
          </w:p>
          <w:p/>
        </w:tc>
        <w:tc>
          <w:tcPr>
            <w:tcW w:w="558" w:type="dxa"/>
            <w:tcBorders>
              <w:left w:val="single" w:sz="5" w:space="0" w:color="000000"/>
            </w:tcBorders>
          </w:tcPr>
          <w:p/>
        </w:tc>
      </w:tr>
      <w:tr>
        <w:trPr>
          <w:trHeight w:hRule="exact" w:val="559"/>
        </w:trPr>
        <w:tc>
          <w:tcPr>
            <w:tcW w:w="12408" w:type="dxa"/>
            <w:gridSpan w:val="3"/>
            <w:tcBorders>
              <w:right w:val="single" w:sz="5" w:space="0" w:color="000000"/>
            </w:tcBorders>
          </w:tcPr>
          <w:p/>
        </w:tc>
        <w:tc>
          <w:tcPr>
            <w:tcW w:w="10718" w:type="dxa"/>
            <w:gridSpan w:val="4"/>
            <w:vMerge/>
            <w:tcBorders>
              <w:top w:val="single" w:sz="5" w:space="0" w:color="000000"/>
              <w:left w:val="single" w:sz="5" w:space="0" w:color="000000"/>
              <w:right w:val="single" w:sz="5" w:space="0" w:color="000000"/>
            </w:tcBorders>
            <w:shd w:val="clear" w:color="auto" w:fill="auto"/>
          </w:tcPr>
          <w:p/>
        </w:tc>
        <w:tc>
          <w:tcPr>
            <w:tcW w:w="558" w:type="dxa"/>
            <w:tcBorders>
              <w:left w:val="single" w:sz="5" w:space="0" w:color="000000"/>
            </w:tcBorders>
          </w:tcPr>
          <w:p/>
        </w:tc>
      </w:tr>
      <w:tr>
        <w:trPr>
          <w:trHeight w:hRule="exact" w:val="301"/>
        </w:trPr>
        <w:tc>
          <w:tcPr>
            <w:tcW w:w="23684" w:type="dxa"/>
            <w:gridSpan w:val="8"/>
            <w:vMerge w:val="restart"/>
            <w:shd w:val="clear" w:color="auto" w:fill="FFFFFF"/>
          </w:tcPr>
          <w:p>
            <w:pPr>
              <w:spacing w:line="232"/>
              <w:rPr>
                <w:rFonts w:ascii="Arial" w:hAnsi="Arial" w:eastAsia="Arial" w:cs="Arial"/>
                <w:color w:val="000000"/>
                <w:sz w:val="16"/>
                <w:spacing w:val="-2"/>
              </w:rPr>
            </w:pPr>
          </w:p>
        </w:tc>
      </w:tr>
      <w:tr>
        <w:trPr>
          <w:trHeight w:hRule="exact" w:val="257"/>
        </w:trPr>
        <w:tc>
          <w:tcPr>
            <w:tcW w:w="23684" w:type="dxa"/>
            <w:gridSpan w:val="8"/>
            <w:vMerge/>
            <w:shd w:val="clear" w:color="auto" w:fill="FFFFFF"/>
          </w:tcPr>
          <w:p/>
        </w:tc>
      </w:tr>
      <w:tr>
        <w:trPr>
          <w:trHeight w:hRule="exact" w:val="15"/>
        </w:trPr>
        <w:tc>
          <w:tcPr>
            <w:tcW w:w="23684" w:type="dxa"/>
            <w:gridSpan w:val="8"/>
            <w:vMerge/>
            <w:shd w:val="clear" w:color="auto" w:fill="FFFFFF"/>
          </w:tcPr>
          <w:p/>
        </w:tc>
      </w:tr>
      <w:tr>
        <w:trPr>
          <w:trHeight w:hRule="exact" w:val="659"/>
        </w:trPr>
        <w:tc>
          <w:tcPr>
            <w:tcW w:w="559" w:type="dxa"/>
            <w:tcBorders>
              <w:right w:val="single" w:sz="5" w:space="0" w:color="000000"/>
            </w:tcBorders>
          </w:tcPr>
          <w:p/>
        </w:tc>
        <w:tc>
          <w:tcPr>
            <w:tcW w:w="10717" w:type="dxa"/>
            <w:vMerge w:val="restart"/>
            <w:tcMar>
              <w:left w:w="143" w:type="dxa"/>
              <w:right w:w="143" w:type="dxa"/>
            </w:tcMar>
            <w:tcBorders>
              <w:left w:val="single" w:sz="5" w:space="0" w:color="000000"/>
              <w:bottom w:val="single" w:sz="5" w:space="0" w:color="000000"/>
              <w:right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Nerespectarea întocmai a documentației - D.T. vizată spre neschimbare (inclusiv a avizelor și acordurilor obținute) constituie infracțiune sau contravenție, după caz, în temeiul prevederilor art. 24 alin. (1), respectiv ale art. 26 alin. (1) din Legea nr. 50 / 1991 privind autorizarea executării lucrărilor de construcții, republicată. </w:t>
            </w:r>
            <w:r>
              <w:rPr>
                <w:sz w:val="24"/>
                <w:szCs w:val="24"/>
                <w:rFonts w:ascii="Times New Roman" w:hAnsi="Times New Roman" w:eastAsia="Times New Roman" w:cs="Times New Roman"/>
                <w:spacing w:val="-2"/>
              </w:rPr>
              <w:t xml:space="preserve"/>
            </w:r>
          </w:p>
          <w:p/>
        </w:tc>
        <w:tc>
          <w:tcPr>
            <w:tcW w:w="1132" w:type="dxa"/>
            <w:tcBorders>
              <w:left w:val="single" w:sz="5" w:space="0" w:color="000000"/>
            </w:tcBorders>
          </w:tcPr>
          <w:p/>
        </w:tc>
        <w:tc>
          <w:tcPr>
            <w:tcW w:w="10718" w:type="dxa"/>
            <w:gridSpan w:val="4"/>
            <w:tcMar>
              <w:left w:w="287" w:type="dxa"/>
            </w:tcMar>
            <w:tcBorders>
              <w:top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D. Termenul de valabilitate al autorizației</w:t>
            </w:r>
            <w:r>
              <w:rPr>
                <w:sz w:val="24"/>
                <w:szCs w:val="24"/>
                <w:rFonts w:ascii="Times New Roman" w:hAnsi="Times New Roman" w:eastAsia="Times New Roman" w:cs="Times New Roman"/>
                <w:spacing w:val="-2"/>
              </w:rPr>
              <w:t xml:space="preserve"> este de 24 luni de la data emiterii, interval de timp în care trebuie începute lucrările de execuție autorizate. </w:t>
            </w:r>
            <w:r>
              <w:rPr>
                <w:sz w:val="24"/>
                <w:szCs w:val="24"/>
                <w:rFonts w:ascii="Times New Roman" w:hAnsi="Times New Roman" w:eastAsia="Times New Roman" w:cs="Times New Roman"/>
                <w:spacing w:val="-2"/>
              </w:rPr>
              <w:t xml:space="preserve"/>
            </w:r>
          </w:p>
          <w:p/>
        </w:tc>
        <w:tc>
          <w:tcPr>
            <w:tcW w:w="558" w:type="dxa"/>
          </w:tcPr>
          <w:p/>
        </w:tc>
      </w:tr>
      <w:tr>
        <w:trPr>
          <w:trHeight w:hRule="exact" w:val="114"/>
        </w:trPr>
        <w:tc>
          <w:tcPr>
            <w:tcW w:w="559" w:type="dxa"/>
            <w:tcBorders>
              <w:right w:val="single" w:sz="5" w:space="0" w:color="000000"/>
            </w:tcBorders>
          </w:tcPr>
          <w:p/>
        </w:tc>
        <w:tc>
          <w:tcPr>
            <w:tcW w:w="10717" w:type="dxa"/>
            <w:vMerge/>
            <w:tcBorders>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359"/>
        </w:trPr>
        <w:tc>
          <w:tcPr>
            <w:tcW w:w="559" w:type="dxa"/>
            <w:tcBorders>
              <w:right w:val="single" w:sz="5" w:space="0" w:color="000000"/>
            </w:tcBorders>
          </w:tcPr>
          <w:p/>
        </w:tc>
        <w:tc>
          <w:tcPr>
            <w:tcW w:w="10717" w:type="dxa"/>
            <w:vMerge/>
            <w:tcBorders>
              <w:left w:val="single" w:sz="5" w:space="0" w:color="000000"/>
              <w:bottom w:val="single" w:sz="5" w:space="0" w:color="000000"/>
              <w:right w:val="single" w:sz="5" w:space="0" w:color="000000"/>
            </w:tcBorders>
            <w:shd w:val="clear" w:color="auto" w:fill="auto"/>
          </w:tcPr>
          <w:p/>
        </w:tc>
        <w:tc>
          <w:tcPr>
            <w:tcW w:w="1132" w:type="dxa"/>
            <w:tcBorders>
              <w:left w:val="single" w:sz="5" w:space="0" w:color="000000"/>
            </w:tcBorders>
          </w:tcPr>
          <w:p/>
        </w:tc>
        <w:tc>
          <w:tcPr>
            <w:tcW w:w="5302" w:type="dxa"/>
            <w:gridSpan w:val="2"/>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PRIMAR</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114" w:type="dxa"/>
          </w:tcPr>
          <w:p/>
        </w:tc>
        <w:tc>
          <w:tcPr>
            <w:tcW w:w="5302" w:type="dxa"/>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SECRETAR GENERAL</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558" w:type="dxa"/>
          </w:tcPr>
          <w:p/>
        </w:tc>
      </w:tr>
      <w:tr>
        <w:trPr>
          <w:trHeight w:hRule="exact" w:val="430"/>
        </w:trPr>
        <w:tc>
          <w:tcPr>
            <w:tcW w:w="559" w:type="dxa"/>
            <w:tcBorders>
              <w:right w:val="single" w:sz="5" w:space="0" w:color="000000"/>
            </w:tcBorders>
          </w:tcPr>
          <w:p/>
        </w:tc>
        <w:tc>
          <w:tcPr>
            <w:tcW w:w="10717" w:type="dxa"/>
            <w:vMerge w:val="restart"/>
            <w:tcMar>
              <w:left w:w="143" w:type="dxa"/>
              <w:right w:w="143"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În conformitate cu prevederile art. 7 alin. (15)-(15) din Legea nr. 50 - 1991 și cu respectarea legislației pentru aplicarea Directivei Consiliului 85 / 337 / CEE (Directiva EIA) privind evaluarea efectelor anumitor proiecte publice și private asupra mediului, în situația în care în timpul executării lucrărilor și numai în perioada de valabilitate a autorizației de construire survin modificări de temă privind lucrările de construcții autorizate, care conduc la necesitatea modificării acestora, titularul are obligația de a solicita o nouă autorizație de construire. </w:t>
            </w:r>
            <w:r>
              <w:rPr>
                <w:sz w:val="24"/>
                <w:szCs w:val="24"/>
                <w:rFonts w:ascii="Times New Roman" w:hAnsi="Times New Roman" w:eastAsia="Times New Roman" w:cs="Times New Roman"/>
                <w:spacing w:val="-2"/>
              </w:rPr>
              <w:t xml:space="preserve"/>
            </w:r>
          </w:p>
          <w:p/>
        </w:tc>
        <w:tc>
          <w:tcPr>
            <w:tcW w:w="1132" w:type="dxa"/>
            <w:tcBorders>
              <w:left w:val="single" w:sz="5" w:space="0" w:color="000000"/>
            </w:tcBorders>
          </w:tcPr>
          <w:p/>
        </w:tc>
        <w:tc>
          <w:tcPr>
            <w:tcW w:w="5302" w:type="dxa"/>
            <w:gridSpan w:val="2"/>
            <w:vMerge/>
            <w:shd w:val="clear" w:color="auto" w:fill="auto"/>
          </w:tcPr>
          <w:p/>
        </w:tc>
        <w:tc>
          <w:tcPr>
            <w:tcW w:w="114" w:type="dxa"/>
          </w:tcPr>
          <w:p/>
        </w:tc>
        <w:tc>
          <w:tcPr>
            <w:tcW w:w="5302" w:type="dxa"/>
            <w:vMerge/>
            <w:shd w:val="clear" w:color="auto" w:fill="auto"/>
          </w:tcPr>
          <w:p/>
        </w:tc>
        <w:tc>
          <w:tcPr>
            <w:tcW w:w="558" w:type="dxa"/>
          </w:tcPr>
          <w:p/>
        </w:tc>
      </w:tr>
      <w:tr>
        <w:trPr>
          <w:trHeight w:hRule="exact" w:val="114"/>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100"/>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803"/>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6548" w:type="dxa"/>
            <w:gridSpan w:val="4"/>
            <w:tcBorders>
              <w:left w:val="single" w:sz="5" w:space="0" w:color="000000"/>
            </w:tcBorders>
          </w:tcPr>
          <w:p/>
        </w:tc>
        <w:tc>
          <w:tcPr>
            <w:tcW w:w="5302" w:type="dxa"/>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ARHITECT ȘEF,</w:t>
            </w: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DIRECTOR EXECUTIV,</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558" w:type="dxa"/>
          </w:tcPr>
          <w:p/>
        </w:tc>
      </w:tr>
      <w:tr>
        <w:trPr>
          <w:trHeight w:hRule="exact" w:val="100"/>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115"/>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286"/>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32" w:type="dxa"/>
            <w:tcBorders>
              <w:left w:val="single" w:sz="5" w:space="0" w:color="000000"/>
            </w:tcBorders>
          </w:tcPr>
          <w:p/>
        </w:tc>
        <w:tc>
          <w:tcPr>
            <w:tcW w:w="5302" w:type="dxa"/>
            <w:gridSpan w:val="2"/>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ȘEF SERVICIU</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114" w:type="dxa"/>
          </w:tcPr>
          <w:p/>
        </w:tc>
        <w:tc>
          <w:tcPr>
            <w:tcW w:w="5302" w:type="dxa"/>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ÎNTOCMIT</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Admin Admin</w:t>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502"/>
        </w:trPr>
        <w:tc>
          <w:tcPr>
            <w:tcW w:w="559" w:type="dxa"/>
          </w:tcPr>
          <w:p/>
        </w:tc>
        <w:tc>
          <w:tcPr>
            <w:tcW w:w="10717" w:type="dxa"/>
            <w:vMerge w:val="restart"/>
            <w:tcMar>
              <w:left w:w="287" w:type="dxa"/>
            </w:tcMar>
            <w:tcBorders>
              <w:top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B. Titularul autorizației este obligat: </w:t>
            </w:r>
            <w:r>
              <w:rPr>
                <w:sz w:val="24"/>
                <w:szCs w:val="24"/>
                <w:rFonts w:ascii="Times New Roman" w:hAnsi="Times New Roman" w:eastAsia="Times New Roman" w:cs="Times New Roman"/>
                <w:spacing w:val="-2"/>
              </w:rPr>
              <w:t xml:space="preserve"/>
            </w:r>
          </w:p>
          <w:p/>
        </w:tc>
        <w:tc>
          <w:tcPr>
            <w:tcW w:w="1132" w:type="dxa"/>
          </w:tcPr>
          <w:p/>
        </w:tc>
        <w:tc>
          <w:tcPr>
            <w:tcW w:w="5302" w:type="dxa"/>
            <w:gridSpan w:val="2"/>
            <w:vMerge/>
            <w:shd w:val="clear" w:color="auto" w:fill="auto"/>
          </w:tcPr>
          <w:p/>
        </w:tc>
        <w:tc>
          <w:tcPr>
            <w:tcW w:w="114" w:type="dxa"/>
          </w:tcPr>
          <w:p/>
        </w:tc>
        <w:tc>
          <w:tcPr>
            <w:tcW w:w="5302" w:type="dxa"/>
            <w:vMerge/>
            <w:shd w:val="clear" w:color="auto" w:fill="auto"/>
          </w:tcPr>
          <w:p/>
        </w:tc>
        <w:tc>
          <w:tcPr>
            <w:tcW w:w="558" w:type="dxa"/>
          </w:tcPr>
          <w:p/>
        </w:tc>
      </w:tr>
      <w:tr>
        <w:trPr>
          <w:trHeight w:hRule="exact" w:val="114"/>
        </w:trPr>
        <w:tc>
          <w:tcPr>
            <w:tcW w:w="559" w:type="dxa"/>
          </w:tcPr>
          <w:p/>
        </w:tc>
        <w:tc>
          <w:tcPr>
            <w:tcW w:w="10717" w:type="dxa"/>
            <w:vMerge/>
            <w:tcBorders>
              <w:top w:val="single" w:sz="5" w:space="0" w:color="000000"/>
            </w:tcBorders>
            <w:shd w:val="clear" w:color="auto" w:fill="auto"/>
          </w:tcPr>
          <w:p/>
        </w:tc>
        <w:tc>
          <w:tcPr>
            <w:tcW w:w="12408" w:type="dxa"/>
            <w:gridSpan w:val="6"/>
          </w:tcPr>
          <w:p/>
        </w:tc>
      </w:tr>
      <w:tr>
        <w:trPr>
          <w:trHeight w:hRule="exact" w:val="72"/>
        </w:trPr>
        <w:tc>
          <w:tcPr>
            <w:tcW w:w="559" w:type="dxa"/>
          </w:tcPr>
          <w:p/>
        </w:tc>
        <w:tc>
          <w:tcPr>
            <w:tcW w:w="10717" w:type="dxa"/>
            <w:vMerge/>
            <w:tcBorders>
              <w:top w:val="single" w:sz="5" w:space="0" w:color="000000"/>
            </w:tcBorders>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Taxa de autorizare în valoare de </w:t>
            </w:r>
            <w:r>
              <w:rPr>
                <w:sz w:val="24"/>
                <w:szCs w:val="24"/>
                <w:rFonts w:ascii="Times New Roman" w:hAnsi="Times New Roman" w:eastAsia="Times New Roman" w:cs="Times New Roman"/>
                <w:spacing w:val="-2"/>
              </w:rPr>
              <w:t xml:space="preserve">RON, a fost achitată conform Chitanței / OP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din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Taxa OAR în valoare de </w:t>
            </w:r>
            <w:r>
              <w:rPr>
                <w:sz w:val="24"/>
                <w:szCs w:val="24"/>
                <w:rFonts w:ascii="Times New Roman" w:hAnsi="Times New Roman" w:eastAsia="Times New Roman" w:cs="Times New Roman"/>
                <w:spacing w:val="-2"/>
              </w:rPr>
              <w:t xml:space="preserve">RON, a fost achitată conform Chitanței / OP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din </w:t>
            </w:r>
            <w:r>
              <w:rPr>
                <w:b/>
                <w:sz w:val="24"/>
                <w:szCs w:val="24"/>
                <w:rFonts w:ascii="Times New Roman" w:hAnsi="Times New Roman" w:eastAsia="Times New Roman" w:cs="Times New Roman"/>
                <w:spacing w:val="-2"/>
              </w:rPr>
              <w:t xml:space="preserve">____________</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w:r>
          </w:p>
          <w:p/>
        </w:tc>
        <w:tc>
          <w:tcPr>
            <w:tcW w:w="558" w:type="dxa"/>
          </w:tcPr>
          <w:p/>
        </w:tc>
      </w:tr>
      <w:tr>
        <w:trPr>
          <w:trHeight w:hRule="exact" w:val="559"/>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 să anunțe data începerii lucrărilor autorizate, prin trimiterea înștiințării conform formularului anexat autorizației (formularul-model F.13) la autoritatea administrației publice locale emitente a autorizației;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487"/>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2). să anunțe data începerii lucrărilor autorizate, prin trimiterea înștiințării conform formularului anexat autorizației (formularul-model F.14) la Inspectoratul în Construcții al județului / mun.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împreună cu dovada achitării cotei legale de 0,1% din valuarea autorizată a lucrărilor de construcții și instalații aferente acestora;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630"/>
        </w:trPr>
        <w:tc>
          <w:tcPr>
            <w:tcW w:w="559" w:type="dxa"/>
          </w:tcPr>
          <w:p/>
        </w:tc>
        <w:tc>
          <w:tcPr>
            <w:tcW w:w="10717" w:type="dxa"/>
            <w:vMerge/>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În conformitate cu prevederile Legii nr. 50 / 1991 privind autorizarea executării lucrărilor de construcții, republicată, cu modificările și completările ulterioare.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w:r>
          </w:p>
          <w:p/>
        </w:tc>
        <w:tc>
          <w:tcPr>
            <w:tcW w:w="558" w:type="dxa"/>
          </w:tcPr>
          <w:p/>
        </w:tc>
      </w:tr>
      <w:tr>
        <w:trPr>
          <w:trHeight w:hRule="exact" w:val="215"/>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3). să anunțe data finalizării lucrărilor autorizate, prin trimiterea înștiințării conform formularului anexat autorizației (formularul-model F.15) la Inspectoratul Județean în Construcții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odată cu convocarea comisiei de recepție;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559"/>
        </w:trPr>
        <w:tc>
          <w:tcPr>
            <w:tcW w:w="559" w:type="dxa"/>
          </w:tcPr>
          <w:p/>
        </w:tc>
        <w:tc>
          <w:tcPr>
            <w:tcW w:w="10717" w:type="dxa"/>
            <w:vMerge/>
            <w:shd w:val="clear" w:color="auto" w:fill="auto"/>
          </w:tcPr>
          <w:p/>
        </w:tc>
        <w:tc>
          <w:tcPr>
            <w:tcW w:w="1132" w:type="dxa"/>
          </w:tcPr>
          <w:p/>
        </w:tc>
        <w:tc>
          <w:tcPr>
            <w:tcW w:w="10718" w:type="dxa"/>
            <w:gridSpan w:val="4"/>
            <w:vAlign w:val="center"/>
            <w:shd w:val="clear" w:color="auto" w:fill="auto"/>
          </w:tcPr>
          <w:p>
            <w:pPr>
              <w:spacing w:line="232"/>
              <w:jc w:val="center"/>
              <w:rPr>
                <w:rFonts w:ascii="Times New Roman" w:hAnsi="Times New Roman" w:eastAsia="Times New Roman" w:cs="Times New Roman"/>
                <w:b/>
                <w:i/>
                <w:color w:val="000000"/>
                <w:sz w:val="24"/>
                <w:spacing w:val="-2"/>
              </w:rPr>
            </w:pPr>
            <w:r>
              <w:rPr>
                <w:rFonts w:ascii="Times New Roman" w:hAnsi="Times New Roman" w:eastAsia="Times New Roman" w:cs="Times New Roman"/>
                <w:b/>
                <w:i/>
                <w:color w:val="000000"/>
                <w:sz w:val="24"/>
                <w:spacing w:val="-2"/>
              </w:rPr>
              <w:t xml:space="preserve">se prelungește valabilitatea</w:t>
            </w:r>
          </w:p>
          <w:p>
            <w:pPr>
              <w:spacing w:line="232"/>
              <w:jc w:val="center"/>
              <w:rPr>
                <w:rFonts w:ascii="Times New Roman" w:hAnsi="Times New Roman" w:eastAsia="Times New Roman" w:cs="Times New Roman"/>
                <w:b/>
                <w:i/>
                <w:color w:val="000000"/>
                <w:sz w:val="24"/>
                <w:spacing w:val="-2"/>
              </w:rPr>
            </w:pPr>
            <w:r>
              <w:rPr>
                <w:rFonts w:ascii="Times New Roman" w:hAnsi="Times New Roman" w:eastAsia="Times New Roman" w:cs="Times New Roman"/>
                <w:b/>
                <w:i/>
                <w:color w:val="000000"/>
                <w:sz w:val="24"/>
                <w:spacing w:val="-2"/>
              </w:rPr>
              <w:t xml:space="preserve">Autorizației de construire/desființare</w:t>
            </w:r>
          </w:p>
        </w:tc>
        <w:tc>
          <w:tcPr>
            <w:tcW w:w="558" w:type="dxa"/>
          </w:tcPr>
          <w:p/>
        </w:tc>
      </w:tr>
      <w:tr>
        <w:trPr>
          <w:trHeight w:hRule="exact" w:val="72"/>
        </w:trPr>
        <w:tc>
          <w:tcPr>
            <w:tcW w:w="559" w:type="dxa"/>
          </w:tcPr>
          <w:p/>
        </w:tc>
        <w:tc>
          <w:tcPr>
            <w:tcW w:w="10717" w:type="dxa"/>
            <w:vMerge/>
            <w:shd w:val="clear" w:color="auto" w:fill="auto"/>
          </w:tcPr>
          <w:p/>
        </w:tc>
        <w:tc>
          <w:tcPr>
            <w:tcW w:w="1132" w:type="dxa"/>
          </w:tcPr>
          <w:p/>
        </w:tc>
        <w:tc>
          <w:tcPr>
            <w:tcW w:w="10718" w:type="dxa"/>
            <w:gridSpan w:val="4"/>
            <w:vMerge w:val="restart"/>
            <w:vAlign w:val="center"/>
            <w:shd w:val="clear" w:color="auto" w:fill="auto"/>
          </w:tcPr>
          <w:p>
            <w:pPr>
              <w:spacing w:line="232"/>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de la data de ____________ până la data de ____________</w:t>
            </w:r>
          </w:p>
        </w:tc>
        <w:tc>
          <w:tcPr>
            <w:tcW w:w="558" w:type="dxa"/>
          </w:tcPr>
          <w:p/>
        </w:tc>
      </w:tr>
      <w:tr>
        <w:trPr>
          <w:trHeight w:hRule="exact" w:val="501"/>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4). să păstreze pe șantier, în perfectă stare, autorizația de construire și documentația tehnică - D.T. (D.T.A.C. + D.T.O.E. / D.T.A.D.) vizată spre neschimbare, împreună cu proiectul tehnic P. Th și Detaliile de execuție pentru realizarea lucrărilor de construcții autorizate, pe care le va prezenta la cererea organelor de control, potrivit legii, pe toată durata lucrărilor;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vAlign w:val="center"/>
            <w:shd w:val="clear" w:color="auto" w:fill="auto"/>
          </w:tcPr>
          <w:p/>
        </w:tc>
        <w:tc>
          <w:tcPr>
            <w:tcW w:w="558" w:type="dxa"/>
          </w:tcPr>
          <w:p/>
        </w:tc>
      </w:tr>
      <w:tr>
        <w:trPr>
          <w:trHeight w:hRule="exact" w:val="616"/>
        </w:trPr>
        <w:tc>
          <w:tcPr>
            <w:tcW w:w="559" w:type="dxa"/>
          </w:tcPr>
          <w:p/>
        </w:tc>
        <w:tc>
          <w:tcPr>
            <w:tcW w:w="10717" w:type="dxa"/>
            <w:vMerge/>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După această dată, o nouă prelungire a valabilității nu este posibilă, solicitantul urmând să obțină, în condițiile legii, o altă autorizație de construire / desființare. </w:t>
            </w:r>
            <w:r>
              <w:rPr>
                <w:sz w:val="24"/>
                <w:szCs w:val="24"/>
                <w:rFonts w:ascii="Times New Roman" w:hAnsi="Times New Roman" w:eastAsia="Times New Roman" w:cs="Times New Roman"/>
                <w:spacing w:val="-2"/>
              </w:rPr>
              <w:t xml:space="preserve"/>
            </w:r>
          </w:p>
          <w:p/>
        </w:tc>
        <w:tc>
          <w:tcPr>
            <w:tcW w:w="558" w:type="dxa"/>
          </w:tcPr>
          <w:p/>
        </w:tc>
      </w:tr>
      <w:tr>
        <w:trPr>
          <w:trHeight w:hRule="exact" w:val="58"/>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5). în cazul în care, pe parcursul executării lucrărilor, se descoperă vestigii arheologice (fragmente de ziduri ancadramente de goluri, fundații, pietre cioplite sau sculptate, oseminte, inventar monetar, ceramic etc.), să sisteze executarea lucrărilor, să ia măsuri de pază și protecție și să anunțe imediat emitentul autorizației, precum și Direcția județeană pentru cultură, culte și patrimoniu;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114"/>
        </w:trPr>
        <w:tc>
          <w:tcPr>
            <w:tcW w:w="559" w:type="dxa"/>
          </w:tcPr>
          <w:p/>
        </w:tc>
        <w:tc>
          <w:tcPr>
            <w:tcW w:w="10717" w:type="dxa"/>
            <w:vMerge/>
            <w:shd w:val="clear" w:color="auto" w:fill="auto"/>
          </w:tcPr>
          <w:p/>
        </w:tc>
        <w:tc>
          <w:tcPr>
            <w:tcW w:w="12408" w:type="dxa"/>
            <w:gridSpan w:val="6"/>
          </w:tcPr>
          <w:p/>
        </w:tc>
      </w:tr>
      <w:tr>
        <w:trPr>
          <w:trHeight w:hRule="exact" w:val="831"/>
        </w:trPr>
        <w:tc>
          <w:tcPr>
            <w:tcW w:w="559" w:type="dxa"/>
          </w:tcPr>
          <w:p/>
        </w:tc>
        <w:tc>
          <w:tcPr>
            <w:tcW w:w="10717" w:type="dxa"/>
            <w:vMerge/>
            <w:shd w:val="clear" w:color="auto" w:fill="auto"/>
          </w:tcPr>
          <w:p/>
        </w:tc>
        <w:tc>
          <w:tcPr>
            <w:tcW w:w="1132" w:type="dxa"/>
          </w:tcPr>
          <w:p/>
        </w:tc>
        <w:tc>
          <w:tcPr>
            <w:tcW w:w="5302" w:type="dxa"/>
            <w:gridSpan w:val="2"/>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PRIMAR</w:t>
            </w:r>
          </w:p>
          <w:p>
            <w:pPr>
              <w:rPr>
                <w:rFonts w:ascii="Arial" w:hAnsi="Arial" w:eastAsia="Arial" w:cs="Arial"/>
                <w:color w:val="000000"/>
                <w:sz w:val="16"/>
                <w:spacing w:val="-2"/>
              </w:rPr>
              <w:spacing w:line="232"/>
              <w:jc w:val="center"/>
            </w:pP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________________________</w:t>
            </w:r>
            <w:r>
              <w:rPr>
                <w:sz w:val="24"/>
                <w:szCs w:val="24"/>
                <w:rFonts w:ascii="Times New Roman" w:hAnsi="Times New Roman" w:eastAsia="Times New Roman" w:cs="Times New Roman"/>
                <w:spacing w:val="-2"/>
              </w:rPr>
              <w:t xml:space="preserve"/>
            </w:r>
          </w:p>
          <w:p/>
        </w:tc>
        <w:tc>
          <w:tcPr>
            <w:tcW w:w="114" w:type="dxa"/>
          </w:tcPr>
          <w:p/>
        </w:tc>
        <w:tc>
          <w:tcPr>
            <w:tcW w:w="5302" w:type="dxa"/>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SECRETAR</w:t>
            </w:r>
          </w:p>
          <w:p>
            <w:pPr>
              <w:rPr>
                <w:rFonts w:ascii="Arial" w:hAnsi="Arial" w:eastAsia="Arial" w:cs="Arial"/>
                <w:color w:val="000000"/>
                <w:sz w:val="16"/>
                <w:spacing w:val="-2"/>
              </w:rPr>
              <w:spacing w:line="232"/>
              <w:jc w:val="center"/>
            </w:pP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________________________</w:t>
            </w:r>
            <w:r>
              <w:rPr>
                <w:sz w:val="24"/>
                <w:szCs w:val="24"/>
                <w:rFonts w:ascii="Times New Roman" w:hAnsi="Times New Roman" w:eastAsia="Times New Roman" w:cs="Times New Roman"/>
                <w:spacing w:val="-2"/>
              </w:rPr>
              <w:t xml:space="preserve"/>
            </w:r>
          </w:p>
          <w:p/>
        </w:tc>
        <w:tc>
          <w:tcPr>
            <w:tcW w:w="558" w:type="dxa"/>
          </w:tcPr>
          <w:p/>
        </w:tc>
      </w:tr>
      <w:tr>
        <w:trPr>
          <w:trHeight w:hRule="exact" w:val="72"/>
        </w:trPr>
        <w:tc>
          <w:tcPr>
            <w:tcW w:w="559" w:type="dxa"/>
          </w:tcPr>
          <w:p/>
        </w:tc>
        <w:tc>
          <w:tcPr>
            <w:tcW w:w="10717" w:type="dxa"/>
            <w:vMerge/>
            <w:shd w:val="clear" w:color="auto" w:fill="auto"/>
          </w:tcPr>
          <w:p/>
        </w:tc>
        <w:tc>
          <w:tcPr>
            <w:tcW w:w="12408" w:type="dxa"/>
            <w:gridSpan w:val="6"/>
          </w:tcPr>
          <w:p/>
        </w:tc>
      </w:tr>
      <w:tr>
        <w:trPr>
          <w:trHeight w:hRule="exact" w:val="43"/>
        </w:trPr>
        <w:tc>
          <w:tcPr>
            <w:tcW w:w="559" w:type="dxa"/>
          </w:tcPr>
          <w:p/>
        </w:tc>
        <w:tc>
          <w:tcPr>
            <w:tcW w:w="10717" w:type="dxa"/>
            <w:vMerge/>
            <w:shd w:val="clear" w:color="auto" w:fill="auto"/>
          </w:tcPr>
          <w:p/>
        </w:tc>
        <w:tc>
          <w:tcPr>
            <w:tcW w:w="12408" w:type="dxa"/>
            <w:gridSpan w:val="6"/>
          </w:tcPr>
          <w:p/>
        </w:tc>
      </w:tr>
      <w:tr>
        <w:trPr>
          <w:trHeight w:hRule="exact" w:val="72"/>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6). să respecte condițiile impuse de utilizarea și protejarea domeniului public, precum și de protecție a mediului, potrivit normelor generale și locale.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487"/>
        </w:trPr>
        <w:tc>
          <w:tcPr>
            <w:tcW w:w="559" w:type="dxa"/>
          </w:tcPr>
          <w:p/>
        </w:tc>
        <w:tc>
          <w:tcPr>
            <w:tcW w:w="10717" w:type="dxa"/>
            <w:vMerge/>
            <w:shd w:val="clear" w:color="auto" w:fill="auto"/>
          </w:tcPr>
          <w:p/>
        </w:tc>
        <w:tc>
          <w:tcPr>
            <w:tcW w:w="6548" w:type="dxa"/>
            <w:gridSpan w:val="4"/>
          </w:tcPr>
          <w:p/>
        </w:tc>
        <w:tc>
          <w:tcPr>
            <w:tcW w:w="5302" w:type="dxa"/>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ARHITECT ȘEF,</w:t>
            </w:r>
          </w:p>
          <w:p>
            <w:pPr>
              <w:rPr>
                <w:rFonts w:ascii="Arial" w:hAnsi="Arial" w:eastAsia="Arial" w:cs="Arial"/>
                <w:color w:val="000000"/>
                <w:sz w:val="16"/>
                <w:spacing w:val="-2"/>
              </w:rPr>
              <w:spacing w:line="232"/>
              <w:jc w:val="center"/>
            </w:pP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________________________</w:t>
            </w:r>
            <w:r>
              <w:rPr>
                <w:sz w:val="24"/>
                <w:szCs w:val="24"/>
                <w:rFonts w:ascii="Times New Roman" w:hAnsi="Times New Roman" w:eastAsia="Times New Roman" w:cs="Times New Roman"/>
                <w:spacing w:val="-2"/>
              </w:rPr>
              <w:t xml:space="preserve"/>
            </w:r>
          </w:p>
          <w:p/>
        </w:tc>
        <w:tc>
          <w:tcPr>
            <w:tcW w:w="558" w:type="dxa"/>
          </w:tcPr>
          <w:p/>
        </w:tc>
      </w:tr>
      <w:tr>
        <w:trPr>
          <w:trHeight w:hRule="exact" w:val="344"/>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7). să transporte la </w:t>
            </w:r>
            <w:r>
              <w:rPr>
                <w:sz w:val="24"/>
                <w:szCs w:val="24"/>
                <w:rFonts w:ascii="Times New Roman" w:hAnsi="Times New Roman" w:eastAsia="Times New Roman" w:cs="Times New Roman"/>
                <w:spacing w:val="-2"/>
              </w:rPr>
              <w:t xml:space="preserve">materialele care nu se pot recupera sau valorifica, rămase în urma executării lucrărilor de construcții; </w:t>
            </w:r>
            <w:r>
              <w:rPr>
                <w:sz w:val="24"/>
                <w:szCs w:val="24"/>
                <w:rFonts w:ascii="Times New Roman" w:hAnsi="Times New Roman" w:eastAsia="Times New Roman" w:cs="Times New Roman"/>
                <w:spacing w:val="-2"/>
              </w:rPr>
              <w:t xml:space="preserve"/>
            </w:r>
          </w:p>
          <w:p/>
        </w:tc>
        <w:tc>
          <w:tcPr>
            <w:tcW w:w="6548" w:type="dxa"/>
            <w:gridSpan w:val="4"/>
          </w:tcPr>
          <w:p/>
        </w:tc>
        <w:tc>
          <w:tcPr>
            <w:tcW w:w="5302" w:type="dxa"/>
            <w:vMerge/>
            <w:shd w:val="clear" w:color="auto" w:fill="auto"/>
          </w:tcPr>
          <w:p/>
        </w:tc>
        <w:tc>
          <w:tcPr>
            <w:tcW w:w="558" w:type="dxa"/>
          </w:tcPr>
          <w:p/>
        </w:tc>
      </w:tr>
      <w:tr>
        <w:trPr>
          <w:trHeight w:hRule="exact" w:val="71"/>
        </w:trPr>
        <w:tc>
          <w:tcPr>
            <w:tcW w:w="559" w:type="dxa"/>
          </w:tcPr>
          <w:p/>
        </w:tc>
        <w:tc>
          <w:tcPr>
            <w:tcW w:w="10717" w:type="dxa"/>
            <w:vMerge/>
            <w:shd w:val="clear" w:color="auto" w:fill="auto"/>
          </w:tcPr>
          <w:p/>
        </w:tc>
        <w:tc>
          <w:tcPr>
            <w:tcW w:w="12408" w:type="dxa"/>
            <w:gridSpan w:val="6"/>
          </w:tcPr>
          <w:p/>
        </w:tc>
      </w:tr>
      <w:tr>
        <w:trPr>
          <w:trHeight w:hRule="exact" w:val="144"/>
        </w:trPr>
        <w:tc>
          <w:tcPr>
            <w:tcW w:w="559" w:type="dxa"/>
          </w:tcPr>
          <w:p/>
        </w:tc>
        <w:tc>
          <w:tcPr>
            <w:tcW w:w="10717" w:type="dxa"/>
            <w:vMerge/>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Data prelungirii valabilității: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Achitat taxa de: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lei, conform Chitanței nr.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din </w:t>
            </w:r>
            <w:r>
              <w:rPr>
                <w:b/>
                <w:sz w:val="24"/>
                <w:szCs w:val="24"/>
                <w:rFonts w:ascii="Times New Roman" w:hAnsi="Times New Roman" w:eastAsia="Times New Roman" w:cs="Times New Roman"/>
                <w:spacing w:val="-2"/>
              </w:rPr>
              <w:t xml:space="preserve">____________</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w:r>
          </w:p>
          <w:p/>
        </w:tc>
        <w:tc>
          <w:tcPr>
            <w:tcW w:w="558" w:type="dxa"/>
          </w:tcPr>
          <w:p/>
        </w:tc>
      </w:tr>
      <w:tr>
        <w:trPr>
          <w:trHeight w:hRule="exact" w:val="573"/>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8). să desființeze construcțiile provizorii de șantier în termen de </w:t>
            </w:r>
            <w:r>
              <w:rPr>
                <w:b/>
                <w:sz w:val="24"/>
                <w:szCs w:val="24"/>
                <w:rFonts w:ascii="Times New Roman" w:hAnsi="Times New Roman" w:eastAsia="Times New Roman" w:cs="Times New Roman"/>
                <w:spacing w:val="-2"/>
              </w:rPr>
              <w:t xml:space="preserve">30</w:t>
            </w:r>
            <w:r>
              <w:rPr>
                <w:sz w:val="24"/>
                <w:szCs w:val="24"/>
                <w:rFonts w:ascii="Times New Roman" w:hAnsi="Times New Roman" w:eastAsia="Times New Roman" w:cs="Times New Roman"/>
                <w:spacing w:val="-2"/>
              </w:rPr>
              <w:t xml:space="preserve"> zile de la terminarea efectivă a lucrărilor.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114"/>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9). la începerea execuției lucrărilor, să monteze în loc vizibil "Panoul de identificare a investiției" (vezi anexa nr. 8 la normele metodologice);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444"/>
        </w:trPr>
        <w:tc>
          <w:tcPr>
            <w:tcW w:w="559" w:type="dxa"/>
          </w:tcPr>
          <w:p/>
        </w:tc>
        <w:tc>
          <w:tcPr>
            <w:tcW w:w="10717" w:type="dxa"/>
            <w:vMerge/>
            <w:shd w:val="clear" w:color="auto" w:fill="auto"/>
          </w:tcPr>
          <w:p/>
        </w:tc>
        <w:tc>
          <w:tcPr>
            <w:tcW w:w="12408" w:type="dxa"/>
            <w:gridSpan w:val="6"/>
          </w:tcPr>
          <w:p/>
        </w:tc>
      </w:tr>
      <w:tr>
        <w:trPr>
          <w:trHeight w:hRule="exact" w:val="344"/>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10). la finalizarea execuției lucrărilor, să monteze "Plăcuța de identificare a investiției";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831"/>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11). în situația nefinalizării lucrărilor în termenul prevăzut de autorizație, să solicite prelungirea valabilității acesteia, cu cel puțin 45 zile lucrătoare înaintea termenului de expirare a valabilității autorizației de construire / desființare (inclusiv durata de execuție a lucrărilor);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573"/>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12). să prezinte "Certificatul de performanță energetică a clădirii" la efectuarea recepției la terminarea lucrărilor;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559"/>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13). să solicite "Autorizația de securitate la incendiu" după efectuarea recepției la terminarea lucrărilor sau înainte de punerea în funcțiune a clădirilor pentru care s-a obținut "Avizul de securitate la incendiu".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559"/>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14). să regularizeze taxa de autorizare ce revine emitentului, precum și celelalte obligații de plată ce îi revin, potrivit legii, ca urmare a realizării investiției.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1118"/>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15). să declare construcțiile proprietate particulară realizate, în vederea impunerii, la organele financiare teritoriale sau la unitățile subordonate acestora, după terminarea lor completă și nu mai târziu de 15 zile de la data expirării termenului de valabilitate a autorizației de construire / desființare (inclusiv durata de execuție a lucrărilor).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845"/>
        </w:trPr>
        <w:tc>
          <w:tcPr>
            <w:tcW w:w="559" w:type="dxa"/>
          </w:tcPr>
          <w:p/>
        </w:tc>
        <w:tc>
          <w:tcPr>
            <w:tcW w:w="10717" w:type="dxa"/>
            <w:tcMar>
              <w:left w:w="287" w:type="dxa"/>
            </w:tcMar>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C. Durata de execuție a lucrărilor </w:t>
            </w:r>
            <w:r>
              <w:rPr>
                <w:sz w:val="24"/>
                <w:szCs w:val="24"/>
                <w:rFonts w:ascii="Times New Roman" w:hAnsi="Times New Roman" w:eastAsia="Times New Roman" w:cs="Times New Roman"/>
                <w:spacing w:val="-2"/>
              </w:rPr>
              <w:t xml:space="preserve">este de calculată de la data începerii efective a lucrărilor (anunțată în prealabil), situație în care perioada de valabilitate a autorizației se extinde pe întreaga durată de execuție a lucrărilor autorizate.</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14"/>
        </w:trPr>
        <w:tc>
          <w:tcPr>
            <w:tcW w:w="559" w:type="dxa"/>
          </w:tcPr>
          <w:p/>
        </w:tc>
        <w:tc>
          <w:tcPr>
            <w:tcW w:w="10717" w:type="dxa"/>
            <w:vMerge w:val="restart"/>
            <w:tcMar>
              <w:left w:w="287" w:type="dxa"/>
            </w:tcMar>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D. Termenul de valabilitate al autorizației</w:t>
            </w:r>
            <w:r>
              <w:rPr>
                <w:sz w:val="24"/>
                <w:szCs w:val="24"/>
                <w:rFonts w:ascii="Times New Roman" w:hAnsi="Times New Roman" w:eastAsia="Times New Roman" w:cs="Times New Roman"/>
                <w:spacing w:val="-2"/>
              </w:rPr>
              <w:t xml:space="preserve"> este de 24 luni de la data emiterii, interval de timp în care trebuie începute lucrările de execuție autorizate.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659"/>
        </w:trPr>
        <w:tc>
          <w:tcPr>
            <w:tcW w:w="559" w:type="dxa"/>
          </w:tcPr>
          <w:p/>
        </w:tc>
        <w:tc>
          <w:tcPr>
            <w:tcW w:w="10717" w:type="dxa"/>
            <w:vMerge/>
            <w:shd w:val="clear" w:color="auto" w:fill="auto"/>
          </w:tcPr>
          <w:p/>
        </w:tc>
        <w:tc>
          <w:tcPr>
            <w:tcW w:w="12408" w:type="dxa"/>
            <w:gridSpan w:val="6"/>
          </w:tcPr>
          <w:p/>
        </w:tc>
      </w:tr>
    </w:tbl>
    <w:sectPr>
      <w:pgSz w:w="23811" w:h="16838" w:orient="landscape"/>
      <w:pgMar w:top="567" w:right="567" w:bottom="517" w:left="567" w:header="567" w:footer="517" w:gutter="0"/>
    </w:sectPr>
  </w:body>
</w:document>
</file>

<file path=word/fontTable.xml><?xml version="1.0" encoding="utf-8"?>
<w:fonts xmlns:r="http://schemas.openxmlformats.org/officeDocument/2006/relationships" xmlns:w="http://schemas.openxmlformats.org/wordprocessingml/2006/main">
  <w:font w:name="Arial"/>
  <w:font w:name="Times New Roman"/>
  <w:font w:name="Custom icon font"/>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Reports.JS 2023.2.5 from 2023.05.20</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Autorizatie AC AD</dc:title>
  <dc:subject>Autorizatie AC AD</dc:subject>
  <dc:creator/>
  <cp:keywords/>
  <dc:description/>
  <cp:lastModifiedBy>Stimulsoft Reports.JS 2023.2.5 from 2023.05.20</cp:lastModifiedBy>
  <cp:revision>1</cp:revision>
  <dcterms:created xsi:type="dcterms:W3CDTF">2023-09-14T10:50:45+03:00</dcterms:created>
  <dcterms:modified xsi:type="dcterms:W3CDTF">2023-09-14T10:50:45+03:00</dcterms:modified>
  <cp:contentStatus>Netscape * Mozilla/5.0 (Windows NT 10.0; Win64; x64) AppleWebKit/537.36 (KHTML, like Gecko) Chrome/116.0.0.0 Safari/537.36</cp:contentStatus>
</cp:coreProperties>
</file>